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82462" w14:textId="2C1C5382"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B33BFF">
        <w:rPr>
          <w:rStyle w:val="Emphasis"/>
          <w:rFonts w:eastAsiaTheme="minorEastAsia"/>
          <w:b/>
          <w:i w:val="0"/>
          <w:sz w:val="22"/>
          <w:lang w:eastAsia="zh-TW"/>
        </w:rPr>
        <w:t>#9</w:t>
      </w:r>
      <w:r w:rsidR="003D1086">
        <w:rPr>
          <w:rStyle w:val="Emphasis"/>
          <w:rFonts w:eastAsiaTheme="minorEastAsia"/>
          <w:b/>
          <w:i w:val="0"/>
          <w:sz w:val="22"/>
          <w:lang w:eastAsia="zh-TW"/>
        </w:rPr>
        <w:t>7</w:t>
      </w:r>
      <w:r w:rsidRPr="00A41770">
        <w:rPr>
          <w:rStyle w:val="Emphasis"/>
          <w:b/>
          <w:i w:val="0"/>
          <w:sz w:val="22"/>
        </w:rPr>
        <w:tab/>
      </w:r>
      <w:r w:rsidR="00386F79" w:rsidRPr="00386F79">
        <w:rPr>
          <w:rStyle w:val="Emphasis"/>
          <w:b/>
          <w:i w:val="0"/>
          <w:sz w:val="22"/>
        </w:rPr>
        <w:t>R1-</w:t>
      </w:r>
      <w:r w:rsidR="00CA6A85">
        <w:rPr>
          <w:rStyle w:val="Emphasis"/>
          <w:b/>
          <w:i w:val="0"/>
          <w:sz w:val="22"/>
        </w:rPr>
        <w:t>190</w:t>
      </w:r>
      <w:r w:rsidR="003D1086">
        <w:rPr>
          <w:rStyle w:val="Emphasis"/>
          <w:b/>
          <w:i w:val="0"/>
          <w:sz w:val="22"/>
        </w:rPr>
        <w:t>6555</w:t>
      </w:r>
    </w:p>
    <w:p w14:paraId="52589413" w14:textId="6F180FEE" w:rsidR="008A6BAD" w:rsidRPr="00051139" w:rsidRDefault="003D1086"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Reno</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USA</w:t>
      </w:r>
      <w:r w:rsidR="00CA6A85">
        <w:rPr>
          <w:rStyle w:val="Emphasis"/>
          <w:rFonts w:eastAsia="新細明體"/>
          <w:b/>
          <w:i w:val="0"/>
          <w:sz w:val="22"/>
          <w:lang w:eastAsia="zh-TW"/>
        </w:rPr>
        <w:t xml:space="preserve">, </w:t>
      </w:r>
      <w:r w:rsidR="00D52029">
        <w:rPr>
          <w:rStyle w:val="Emphasis"/>
          <w:rFonts w:eastAsia="新細明體"/>
          <w:b/>
          <w:i w:val="0"/>
          <w:sz w:val="22"/>
          <w:lang w:eastAsia="zh-TW"/>
        </w:rPr>
        <w:t>13</w:t>
      </w:r>
      <w:r w:rsidR="00B33BFF" w:rsidRPr="00B33BFF">
        <w:rPr>
          <w:rStyle w:val="Emphasis"/>
          <w:rFonts w:eastAsia="新細明體"/>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sidR="00B33BFF">
        <w:rPr>
          <w:rStyle w:val="Emphasis"/>
          <w:rFonts w:eastAsiaTheme="minorEastAsia"/>
          <w:b/>
          <w:i w:val="0"/>
          <w:sz w:val="22"/>
          <w:lang w:eastAsia="zh-TW"/>
        </w:rPr>
        <w:t>1</w:t>
      </w:r>
      <w:r w:rsidR="00D52029">
        <w:rPr>
          <w:rStyle w:val="Emphasis"/>
          <w:rFonts w:eastAsiaTheme="minorEastAsia"/>
          <w:b/>
          <w:i w:val="0"/>
          <w:sz w:val="22"/>
          <w:lang w:eastAsia="zh-TW"/>
        </w:rPr>
        <w:t>7</w:t>
      </w:r>
      <w:r w:rsidR="00B33BFF" w:rsidRPr="00B33BFF">
        <w:rPr>
          <w:rStyle w:val="Emphasis"/>
          <w:rFonts w:eastAsiaTheme="minorEastAsia"/>
          <w:b/>
          <w:i w:val="0"/>
          <w:sz w:val="22"/>
          <w:vertAlign w:val="superscript"/>
          <w:lang w:eastAsia="zh-TW"/>
        </w:rPr>
        <w:t>t</w:t>
      </w:r>
      <w:r w:rsidR="00256518">
        <w:rPr>
          <w:rStyle w:val="Emphasis"/>
          <w:rFonts w:eastAsiaTheme="minorEastAsia"/>
          <w:b/>
          <w:i w:val="0"/>
          <w:sz w:val="22"/>
          <w:vertAlign w:val="superscript"/>
          <w:lang w:eastAsia="zh-TW"/>
        </w:rPr>
        <w:t>h</w:t>
      </w:r>
      <w:r w:rsidR="00386F79">
        <w:rPr>
          <w:rStyle w:val="Emphasis"/>
          <w:rFonts w:eastAsia="新細明體"/>
          <w:b/>
          <w:i w:val="0"/>
          <w:sz w:val="22"/>
          <w:vertAlign w:val="superscript"/>
          <w:lang w:eastAsia="zh-TW"/>
        </w:rPr>
        <w:t xml:space="preserve"> </w:t>
      </w:r>
      <w:r w:rsidR="00D52029">
        <w:rPr>
          <w:rStyle w:val="Emphasis"/>
          <w:rFonts w:eastAsia="新細明體"/>
          <w:b/>
          <w:i w:val="0"/>
          <w:sz w:val="22"/>
          <w:lang w:eastAsia="zh-TW"/>
        </w:rPr>
        <w:t>May</w:t>
      </w:r>
      <w:r w:rsidR="00CA6A85">
        <w:rPr>
          <w:rStyle w:val="Emphasis"/>
          <w:rFonts w:eastAsia="新細明體"/>
          <w:b/>
          <w:i w:val="0"/>
          <w:sz w:val="22"/>
          <w:lang w:eastAsia="zh-TW"/>
        </w:rPr>
        <w:t>, 2019</w:t>
      </w:r>
    </w:p>
    <w:p w14:paraId="2B3579E4" w14:textId="11BADCE6"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w:t>
      </w:r>
      <w:r w:rsidR="00256518">
        <w:rPr>
          <w:rStyle w:val="Emphasis"/>
          <w:b/>
          <w:i w:val="0"/>
          <w:sz w:val="22"/>
        </w:rPr>
        <w:t>2</w:t>
      </w:r>
      <w:r w:rsidR="00386F79">
        <w:rPr>
          <w:rStyle w:val="Emphasis"/>
          <w:b/>
          <w:i w:val="0"/>
          <w:sz w:val="22"/>
        </w:rPr>
        <w:t>.</w:t>
      </w:r>
      <w:r w:rsidR="00256518">
        <w:rPr>
          <w:rStyle w:val="Emphasis"/>
          <w:b/>
          <w:i w:val="0"/>
          <w:sz w:val="22"/>
        </w:rPr>
        <w:t>2</w:t>
      </w:r>
    </w:p>
    <w:p w14:paraId="3D91E344"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 </w:t>
      </w:r>
    </w:p>
    <w:p w14:paraId="20C86D77" w14:textId="63A20D85"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397EEE">
        <w:rPr>
          <w:rStyle w:val="Emphasis"/>
          <w:rFonts w:eastAsiaTheme="minorEastAsia"/>
          <w:b/>
          <w:i w:val="0"/>
          <w:sz w:val="22"/>
          <w:lang w:eastAsia="zh-TW"/>
        </w:rPr>
        <w:t>s</w:t>
      </w:r>
      <w:r w:rsidR="0087412B">
        <w:rPr>
          <w:rStyle w:val="Emphasis"/>
          <w:rFonts w:eastAsiaTheme="minorEastAsia"/>
          <w:b/>
          <w:i w:val="0"/>
          <w:sz w:val="22"/>
          <w:lang w:eastAsia="zh-TW"/>
        </w:rPr>
        <w:t xml:space="preserve">idelink </w:t>
      </w:r>
      <w:r w:rsidR="00D52029">
        <w:rPr>
          <w:rStyle w:val="Emphasis"/>
          <w:rFonts w:eastAsiaTheme="minorEastAsia"/>
          <w:b/>
          <w:i w:val="0"/>
          <w:sz w:val="22"/>
          <w:lang w:eastAsia="zh-TW"/>
        </w:rPr>
        <w:t xml:space="preserve">mode-2 </w:t>
      </w:r>
      <w:r w:rsidR="00397EEE">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97EEE">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p>
    <w:p w14:paraId="441C25D4"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06E40751" w14:textId="77777777" w:rsidR="004503F9" w:rsidRPr="00183CB7" w:rsidRDefault="004503F9" w:rsidP="00072BFD">
      <w:pPr>
        <w:pStyle w:val="Heading1"/>
        <w:spacing w:before="0" w:after="0"/>
      </w:pPr>
      <w:bookmarkStart w:id="2" w:name="_Ref477948028"/>
      <w:r w:rsidRPr="00183CB7">
        <w:t>Introduction</w:t>
      </w:r>
      <w:bookmarkEnd w:id="2"/>
    </w:p>
    <w:p w14:paraId="3C85B9BA" w14:textId="13AE9D61" w:rsidR="00D52029" w:rsidRDefault="00D52029" w:rsidP="00B33BFF">
      <w:pPr>
        <w:rPr>
          <w:rFonts w:eastAsia="新細明體"/>
          <w:lang w:val="en-GB" w:eastAsia="zh-TW"/>
        </w:rPr>
      </w:pPr>
      <w:r w:rsidRPr="00F05C2B">
        <w:rPr>
          <w:rFonts w:eastAsia="新細明體"/>
          <w:lang w:val="en-GB" w:eastAsia="zh-TW"/>
        </w:rPr>
        <w:t>In R</w:t>
      </w:r>
      <w:r>
        <w:rPr>
          <w:rFonts w:eastAsia="新細明體"/>
          <w:lang w:val="en-GB" w:eastAsia="zh-TW"/>
        </w:rPr>
        <w:t>AN1 #96bis</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[1]:</w:t>
      </w:r>
    </w:p>
    <w:p w14:paraId="4A52BF6B" w14:textId="77777777" w:rsidR="00D52029" w:rsidRPr="00C66E2E" w:rsidRDefault="00D52029" w:rsidP="00D52029">
      <w:pPr>
        <w:rPr>
          <w:b/>
          <w:lang w:eastAsia="x-none"/>
        </w:rPr>
      </w:pPr>
      <w:r w:rsidRPr="00C66E2E">
        <w:rPr>
          <w:highlight w:val="green"/>
          <w:lang w:eastAsia="x-none"/>
        </w:rPr>
        <w:t>Agreements</w:t>
      </w:r>
      <w:r w:rsidRPr="00C66E2E">
        <w:rPr>
          <w:b/>
          <w:lang w:eastAsia="x-none"/>
        </w:rPr>
        <w:t>:</w:t>
      </w:r>
    </w:p>
    <w:p w14:paraId="63865299" w14:textId="77777777" w:rsidR="00D52029" w:rsidRPr="00C66E2E" w:rsidRDefault="00D52029" w:rsidP="00D52029">
      <w:pPr>
        <w:numPr>
          <w:ilvl w:val="0"/>
          <w:numId w:val="32"/>
        </w:numPr>
        <w:overflowPunct/>
        <w:autoSpaceDE/>
        <w:autoSpaceDN/>
        <w:adjustRightInd/>
        <w:spacing w:after="0"/>
        <w:jc w:val="both"/>
        <w:textAlignment w:val="auto"/>
        <w:rPr>
          <w:lang w:eastAsia="x-none"/>
        </w:rPr>
      </w:pPr>
      <w:r w:rsidRPr="00C66E2E">
        <w:rPr>
          <w:lang w:eastAsia="x-none"/>
        </w:rPr>
        <w:t>NR V2X supports an initial transmission of a TB without reservation, based on sensing and resource selection procedure</w:t>
      </w:r>
    </w:p>
    <w:p w14:paraId="331B928C" w14:textId="77777777" w:rsidR="00D52029" w:rsidRPr="00C66E2E" w:rsidRDefault="00D52029" w:rsidP="00D52029">
      <w:pPr>
        <w:numPr>
          <w:ilvl w:val="0"/>
          <w:numId w:val="32"/>
        </w:numPr>
        <w:overflowPunct/>
        <w:autoSpaceDE/>
        <w:autoSpaceDN/>
        <w:adjustRightInd/>
        <w:spacing w:after="0"/>
        <w:jc w:val="both"/>
        <w:textAlignment w:val="auto"/>
        <w:rPr>
          <w:lang w:eastAsia="x-none"/>
        </w:rPr>
      </w:pPr>
      <w:r w:rsidRPr="00C66E2E">
        <w:rPr>
          <w:lang w:eastAsia="x-none"/>
        </w:rPr>
        <w:t>NR V2X supports reservation of a sidelink resource for an initial transmission of a TB at least by an SCI associated with a different TB, based on sensing and resource selection procedure</w:t>
      </w:r>
    </w:p>
    <w:p w14:paraId="43D1CBF7" w14:textId="77777777" w:rsidR="00D52029" w:rsidRPr="00C66E2E" w:rsidRDefault="00D52029" w:rsidP="00D52029">
      <w:pPr>
        <w:numPr>
          <w:ilvl w:val="1"/>
          <w:numId w:val="32"/>
        </w:numPr>
        <w:overflowPunct/>
        <w:autoSpaceDE/>
        <w:autoSpaceDN/>
        <w:adjustRightInd/>
        <w:spacing w:after="0"/>
        <w:jc w:val="both"/>
        <w:textAlignment w:val="auto"/>
        <w:rPr>
          <w:lang w:eastAsia="x-none"/>
        </w:rPr>
      </w:pPr>
      <w:r w:rsidRPr="00C66E2E">
        <w:rPr>
          <w:lang w:eastAsia="x-none"/>
        </w:rPr>
        <w:t>This functionality can be enabled/disabled by (pre-)configuration</w:t>
      </w:r>
    </w:p>
    <w:p w14:paraId="7132F0F4" w14:textId="628AAB07" w:rsidR="00D52029" w:rsidRPr="00D52029" w:rsidRDefault="00D52029" w:rsidP="00D52029">
      <w:pPr>
        <w:numPr>
          <w:ilvl w:val="0"/>
          <w:numId w:val="32"/>
        </w:numPr>
        <w:overflowPunct/>
        <w:autoSpaceDE/>
        <w:autoSpaceDN/>
        <w:adjustRightInd/>
        <w:spacing w:after="120"/>
        <w:ind w:left="714" w:hanging="357"/>
        <w:jc w:val="both"/>
        <w:textAlignment w:val="auto"/>
        <w:rPr>
          <w:lang w:eastAsia="x-none"/>
        </w:rPr>
      </w:pPr>
      <w:r w:rsidRPr="00D52029">
        <w:rPr>
          <w:lang w:eastAsia="x-none"/>
        </w:rPr>
        <w:t>FFS Standalone PSCCH transmissions for resource reservations are supported in NR V2X</w:t>
      </w:r>
    </w:p>
    <w:p w14:paraId="000BB642" w14:textId="77777777" w:rsidR="00D52029" w:rsidRPr="00D30912" w:rsidRDefault="00D52029" w:rsidP="00D52029">
      <w:pPr>
        <w:pStyle w:val="3GPPAgreements"/>
        <w:numPr>
          <w:ilvl w:val="0"/>
          <w:numId w:val="0"/>
        </w:numPr>
        <w:spacing w:before="120" w:after="120"/>
        <w:rPr>
          <w:sz w:val="20"/>
          <w:lang w:val="en-GB"/>
        </w:rPr>
      </w:pPr>
      <w:r w:rsidRPr="00D30912">
        <w:rPr>
          <w:sz w:val="20"/>
          <w:lang w:val="en-GB"/>
        </w:rPr>
        <w:t>In RAN1 #96</w:t>
      </w:r>
      <w:r w:rsidRPr="00D30912">
        <w:rPr>
          <w:rFonts w:hint="eastAsia"/>
          <w:sz w:val="20"/>
          <w:lang w:val="en-GB"/>
        </w:rPr>
        <w:t xml:space="preserve"> </w:t>
      </w:r>
      <w:r w:rsidRPr="00D30912">
        <w:rPr>
          <w:sz w:val="20"/>
          <w:lang w:val="en-GB"/>
        </w:rPr>
        <w:t>meeting, the following agreements related to resource allocation were made [2]:</w:t>
      </w:r>
    </w:p>
    <w:p w14:paraId="5C5BB05B" w14:textId="77777777" w:rsidR="00D52029" w:rsidRPr="00F847DE" w:rsidRDefault="00D52029" w:rsidP="00D52029">
      <w:pPr>
        <w:pStyle w:val="3GPPAgreements"/>
        <w:numPr>
          <w:ilvl w:val="0"/>
          <w:numId w:val="0"/>
        </w:numPr>
        <w:ind w:left="284" w:hanging="284"/>
        <w:rPr>
          <w:sz w:val="20"/>
        </w:rPr>
      </w:pPr>
      <w:r w:rsidRPr="00F847DE">
        <w:rPr>
          <w:sz w:val="20"/>
          <w:highlight w:val="green"/>
        </w:rPr>
        <w:t>Agreements</w:t>
      </w:r>
      <w:r w:rsidRPr="00F847DE">
        <w:rPr>
          <w:sz w:val="20"/>
        </w:rPr>
        <w:t>:</w:t>
      </w:r>
    </w:p>
    <w:p w14:paraId="44897D9C" w14:textId="77777777" w:rsidR="00D52029" w:rsidRPr="00F847DE" w:rsidRDefault="00D52029" w:rsidP="00D52029">
      <w:pPr>
        <w:pStyle w:val="3GPPAgreements"/>
        <w:numPr>
          <w:ilvl w:val="0"/>
          <w:numId w:val="26"/>
        </w:numPr>
        <w:rPr>
          <w:sz w:val="20"/>
        </w:rPr>
      </w:pPr>
      <w:r w:rsidRPr="00F847DE">
        <w:rPr>
          <w:sz w:val="20"/>
        </w:rPr>
        <w:t>Blind retransmissions of a TB are supported for SL by NR-V2X</w:t>
      </w:r>
    </w:p>
    <w:p w14:paraId="69A49606" w14:textId="77777777" w:rsidR="00D52029" w:rsidRPr="00F847DE" w:rsidRDefault="00D52029" w:rsidP="00D52029">
      <w:pPr>
        <w:pStyle w:val="3GPPAgreements"/>
        <w:numPr>
          <w:ilvl w:val="1"/>
          <w:numId w:val="26"/>
        </w:numPr>
        <w:rPr>
          <w:sz w:val="20"/>
        </w:rPr>
      </w:pPr>
      <w:r w:rsidRPr="00F847DE">
        <w:rPr>
          <w:sz w:val="20"/>
        </w:rPr>
        <w:t>Details are for the WI phase</w:t>
      </w:r>
    </w:p>
    <w:p w14:paraId="10FE7E20" w14:textId="77777777" w:rsidR="00D52029" w:rsidRPr="000B6914" w:rsidRDefault="00D52029" w:rsidP="00D52029">
      <w:pPr>
        <w:pStyle w:val="3GPPAgreements"/>
        <w:numPr>
          <w:ilvl w:val="0"/>
          <w:numId w:val="0"/>
        </w:numPr>
        <w:ind w:left="284" w:hanging="284"/>
        <w:rPr>
          <w:sz w:val="20"/>
        </w:rPr>
      </w:pPr>
      <w:r w:rsidRPr="000B6914">
        <w:rPr>
          <w:sz w:val="20"/>
          <w:highlight w:val="green"/>
        </w:rPr>
        <w:t>Agreements</w:t>
      </w:r>
      <w:r w:rsidRPr="000B6914">
        <w:rPr>
          <w:sz w:val="20"/>
        </w:rPr>
        <w:t>:</w:t>
      </w:r>
    </w:p>
    <w:p w14:paraId="0E395464" w14:textId="77777777" w:rsidR="00D52029" w:rsidRPr="000B6914" w:rsidRDefault="00D52029" w:rsidP="00D52029">
      <w:pPr>
        <w:pStyle w:val="3GPPAgreements"/>
        <w:numPr>
          <w:ilvl w:val="0"/>
          <w:numId w:val="28"/>
        </w:numPr>
        <w:rPr>
          <w:sz w:val="20"/>
        </w:rPr>
      </w:pPr>
      <w:r w:rsidRPr="000B6914">
        <w:rPr>
          <w:sz w:val="20"/>
        </w:rPr>
        <w:t>Mode-2 sensing procedure utilizes the following sidelink measurement</w:t>
      </w:r>
    </w:p>
    <w:p w14:paraId="48672DBC" w14:textId="77777777" w:rsidR="00D52029" w:rsidRPr="000B6914" w:rsidRDefault="00D52029" w:rsidP="00D52029">
      <w:pPr>
        <w:pStyle w:val="3GPPAgreements"/>
        <w:numPr>
          <w:ilvl w:val="1"/>
          <w:numId w:val="28"/>
        </w:numPr>
        <w:rPr>
          <w:sz w:val="20"/>
        </w:rPr>
      </w:pPr>
      <w:r w:rsidRPr="000B6914">
        <w:rPr>
          <w:sz w:val="20"/>
        </w:rPr>
        <w:t>L1 SL-RSRP based on sidelink DMRS when the corresponding SCI is decoded</w:t>
      </w:r>
    </w:p>
    <w:p w14:paraId="395261FC" w14:textId="77777777" w:rsidR="00D52029" w:rsidRPr="000B6914" w:rsidRDefault="00D52029" w:rsidP="00D52029">
      <w:pPr>
        <w:pStyle w:val="3GPPAgreements"/>
        <w:numPr>
          <w:ilvl w:val="2"/>
          <w:numId w:val="28"/>
        </w:numPr>
        <w:rPr>
          <w:sz w:val="20"/>
        </w:rPr>
      </w:pPr>
      <w:r w:rsidRPr="000B6914">
        <w:rPr>
          <w:sz w:val="20"/>
        </w:rPr>
        <w:t>FFS whether/which measurement is used if the corresponding SCI is not decoded e.g. SL-RSRP after blind DMRS detection, SL-RSSI</w:t>
      </w:r>
    </w:p>
    <w:p w14:paraId="1C9F0773" w14:textId="304ECE33" w:rsidR="00B33BFF" w:rsidRDefault="00B33BFF" w:rsidP="00B33BFF">
      <w:pPr>
        <w:rPr>
          <w:rFonts w:eastAsia="新細明體"/>
          <w:lang w:val="en-GB" w:eastAsia="zh-TW"/>
        </w:rPr>
      </w:pPr>
      <w:r w:rsidRPr="00F05C2B">
        <w:rPr>
          <w:rFonts w:eastAsia="新細明體"/>
          <w:lang w:val="en-GB" w:eastAsia="zh-TW"/>
        </w:rPr>
        <w:t>In R</w:t>
      </w:r>
      <w:r>
        <w:rPr>
          <w:rFonts w:eastAsia="新細明體"/>
          <w:lang w:val="en-GB" w:eastAsia="zh-TW"/>
        </w:rPr>
        <w:t>AN1 AH#1901</w:t>
      </w:r>
      <w:r>
        <w:rPr>
          <w:rFonts w:eastAsia="新細明體" w:hint="eastAsia"/>
          <w:lang w:val="en-GB" w:eastAsia="zh-TW"/>
        </w:rPr>
        <w:t xml:space="preserve"> </w:t>
      </w:r>
      <w:r w:rsidRPr="00F05C2B">
        <w:rPr>
          <w:rFonts w:eastAsia="新細明體"/>
          <w:lang w:val="en-GB" w:eastAsia="zh-TW"/>
        </w:rPr>
        <w:t xml:space="preserve">meeting, </w:t>
      </w:r>
      <w:r>
        <w:rPr>
          <w:rFonts w:eastAsia="新細明體"/>
          <w:lang w:val="en-GB" w:eastAsia="zh-TW"/>
        </w:rPr>
        <w:t>the following agreements related to resource allocation were made [</w:t>
      </w:r>
      <w:r w:rsidR="00D52029">
        <w:rPr>
          <w:rFonts w:eastAsia="新細明體"/>
          <w:lang w:val="en-GB" w:eastAsia="zh-TW"/>
        </w:rPr>
        <w:t>3</w:t>
      </w:r>
      <w:r>
        <w:rPr>
          <w:rFonts w:eastAsia="新細明體"/>
          <w:lang w:val="en-GB" w:eastAsia="zh-TW"/>
        </w:rPr>
        <w:t>]</w:t>
      </w:r>
      <w:r w:rsidRPr="00F05C2B">
        <w:rPr>
          <w:rFonts w:eastAsia="新細明體"/>
          <w:lang w:val="en-GB" w:eastAsia="zh-TW"/>
        </w:rPr>
        <w:t>:</w:t>
      </w:r>
    </w:p>
    <w:p w14:paraId="622E04CD" w14:textId="1BED99F3" w:rsidR="00B33BFF" w:rsidRPr="00EA3A5C" w:rsidRDefault="00B33BFF" w:rsidP="00B33BFF">
      <w:pPr>
        <w:rPr>
          <w:lang w:eastAsia="x-none"/>
        </w:rPr>
      </w:pPr>
      <w:r w:rsidRPr="00EA3A5C">
        <w:rPr>
          <w:highlight w:val="green"/>
          <w:lang w:eastAsia="x-none"/>
        </w:rPr>
        <w:t>Agreements</w:t>
      </w:r>
      <w:r w:rsidRPr="00EA3A5C">
        <w:rPr>
          <w:lang w:eastAsia="x-none"/>
        </w:rPr>
        <w:t>:</w:t>
      </w:r>
    </w:p>
    <w:p w14:paraId="1A7B148D" w14:textId="77777777" w:rsidR="00B33BFF" w:rsidRPr="00EA3A5C" w:rsidRDefault="00B33BFF" w:rsidP="00B33BFF">
      <w:pPr>
        <w:pStyle w:val="3GPPAgreements"/>
        <w:rPr>
          <w:sz w:val="20"/>
        </w:rPr>
      </w:pPr>
      <w:r w:rsidRPr="00EA3A5C">
        <w:rPr>
          <w:sz w:val="20"/>
        </w:rPr>
        <w:t xml:space="preserve">Mode-2 supports the sensing and resource (re)-selection procedures according to the previously agreed definitions. </w:t>
      </w:r>
    </w:p>
    <w:p w14:paraId="7ED02429" w14:textId="77777777" w:rsidR="00B33BFF" w:rsidRPr="00EA3A5C" w:rsidRDefault="00B33BFF" w:rsidP="00B33BFF">
      <w:pPr>
        <w:pStyle w:val="3GPPAgreements"/>
        <w:numPr>
          <w:ilvl w:val="2"/>
          <w:numId w:val="7"/>
        </w:numPr>
        <w:rPr>
          <w:sz w:val="20"/>
        </w:rPr>
      </w:pPr>
      <w:r w:rsidRPr="00EA3A5C">
        <w:rPr>
          <w:sz w:val="20"/>
        </w:rPr>
        <w:t>FFS resource granularity for sensing &amp; resource (re)-selection, e.g., PRB(s), slots, resource patterns (when applicable), etc.</w:t>
      </w:r>
    </w:p>
    <w:p w14:paraId="120828EA" w14:textId="77777777" w:rsidR="00B33BFF" w:rsidRPr="00EA3A5C" w:rsidRDefault="00B33BFF" w:rsidP="00B33BFF">
      <w:pPr>
        <w:pStyle w:val="3GPPAgreements"/>
        <w:numPr>
          <w:ilvl w:val="2"/>
          <w:numId w:val="7"/>
        </w:numPr>
        <w:rPr>
          <w:sz w:val="20"/>
        </w:rPr>
      </w:pPr>
      <w:r w:rsidRPr="00EA3A5C">
        <w:rPr>
          <w:sz w:val="20"/>
        </w:rPr>
        <w:t>FFS detailed conditions when these procedures can apply</w:t>
      </w:r>
    </w:p>
    <w:p w14:paraId="11966C39" w14:textId="77777777" w:rsidR="00B33BFF" w:rsidRPr="008F7542" w:rsidRDefault="00B33BFF" w:rsidP="00B33BFF">
      <w:pPr>
        <w:rPr>
          <w:lang w:eastAsia="x-none"/>
        </w:rPr>
      </w:pPr>
      <w:r w:rsidRPr="008F7542">
        <w:rPr>
          <w:highlight w:val="green"/>
          <w:lang w:eastAsia="x-none"/>
        </w:rPr>
        <w:t>Agreements</w:t>
      </w:r>
      <w:r w:rsidRPr="008F7542">
        <w:rPr>
          <w:lang w:eastAsia="x-none"/>
        </w:rPr>
        <w:t>:</w:t>
      </w:r>
    </w:p>
    <w:p w14:paraId="52C28DBD" w14:textId="77777777" w:rsidR="00B33BFF" w:rsidRPr="008F7542" w:rsidRDefault="00B33BFF" w:rsidP="00B33BFF">
      <w:pPr>
        <w:numPr>
          <w:ilvl w:val="0"/>
          <w:numId w:val="25"/>
        </w:numPr>
        <w:overflowPunct/>
        <w:autoSpaceDE/>
        <w:autoSpaceDN/>
        <w:adjustRightInd/>
        <w:spacing w:after="0"/>
        <w:textAlignment w:val="auto"/>
        <w:rPr>
          <w:lang w:eastAsia="x-none"/>
        </w:rPr>
      </w:pPr>
      <w:r w:rsidRPr="008F7542">
        <w:rPr>
          <w:lang w:eastAsia="x-none"/>
        </w:rPr>
        <w:t>Sub-channel based resource allocation is supported for PSSCH</w:t>
      </w:r>
    </w:p>
    <w:p w14:paraId="0CC46CFF" w14:textId="77777777" w:rsidR="00B33BFF" w:rsidRPr="008F7542" w:rsidRDefault="00B33BFF" w:rsidP="00B33BFF">
      <w:pPr>
        <w:numPr>
          <w:ilvl w:val="1"/>
          <w:numId w:val="25"/>
        </w:numPr>
        <w:overflowPunct/>
        <w:autoSpaceDE/>
        <w:autoSpaceDN/>
        <w:adjustRightInd/>
        <w:spacing w:after="0"/>
        <w:textAlignment w:val="auto"/>
        <w:rPr>
          <w:lang w:eastAsia="x-none"/>
        </w:rPr>
      </w:pPr>
      <w:r w:rsidRPr="008F7542">
        <w:rPr>
          <w:lang w:eastAsia="x-none"/>
        </w:rPr>
        <w:t>FFS details for sub-channels</w:t>
      </w:r>
    </w:p>
    <w:p w14:paraId="6696243D" w14:textId="77777777" w:rsidR="00B33BFF" w:rsidRPr="008F7542" w:rsidRDefault="00B33BFF" w:rsidP="00B33BFF">
      <w:pPr>
        <w:numPr>
          <w:ilvl w:val="1"/>
          <w:numId w:val="25"/>
        </w:numPr>
        <w:overflowPunct/>
        <w:autoSpaceDE/>
        <w:autoSpaceDN/>
        <w:adjustRightInd/>
        <w:spacing w:after="0"/>
        <w:textAlignment w:val="auto"/>
        <w:rPr>
          <w:lang w:eastAsia="x-none"/>
        </w:rPr>
      </w:pPr>
      <w:r w:rsidRPr="008F7542">
        <w:rPr>
          <w:lang w:eastAsia="x-none"/>
        </w:rPr>
        <w:t>FFS other use cases for sub-channel (e.g., measurement, interaction with PSCCH, etc.)</w:t>
      </w:r>
    </w:p>
    <w:p w14:paraId="1855CD1A" w14:textId="77777777" w:rsidR="00B33BFF" w:rsidRPr="00585C12" w:rsidRDefault="00B33BFF" w:rsidP="00B33BFF">
      <w:pPr>
        <w:pStyle w:val="3GPPAgreements"/>
        <w:numPr>
          <w:ilvl w:val="0"/>
          <w:numId w:val="0"/>
        </w:numPr>
        <w:ind w:left="284" w:hanging="284"/>
        <w:rPr>
          <w:b/>
          <w:sz w:val="20"/>
        </w:rPr>
      </w:pPr>
      <w:r w:rsidRPr="00585C12">
        <w:rPr>
          <w:sz w:val="20"/>
          <w:highlight w:val="green"/>
        </w:rPr>
        <w:t>Agreements</w:t>
      </w:r>
      <w:r w:rsidRPr="00585C12">
        <w:rPr>
          <w:b/>
          <w:sz w:val="20"/>
        </w:rPr>
        <w:t>:</w:t>
      </w:r>
    </w:p>
    <w:p w14:paraId="2EAA0F3A" w14:textId="77777777" w:rsidR="00B33BFF" w:rsidRPr="00585C12" w:rsidRDefault="00B33BFF" w:rsidP="00B33BFF">
      <w:pPr>
        <w:numPr>
          <w:ilvl w:val="0"/>
          <w:numId w:val="25"/>
        </w:numPr>
        <w:overflowPunct/>
        <w:autoSpaceDE/>
        <w:autoSpaceDN/>
        <w:adjustRightInd/>
        <w:spacing w:after="0"/>
        <w:textAlignment w:val="auto"/>
      </w:pPr>
      <w:r w:rsidRPr="00585C12">
        <w:t xml:space="preserve">SCI decoding applied during sensing procedure provides at least information on sidelink resources indicated by the UE transmitting the SCI </w:t>
      </w:r>
    </w:p>
    <w:p w14:paraId="272B8F66" w14:textId="77777777" w:rsidR="00D30912" w:rsidRPr="00323521" w:rsidRDefault="00D30912" w:rsidP="00DC0384">
      <w:pPr>
        <w:jc w:val="both"/>
        <w:rPr>
          <w:rFonts w:eastAsiaTheme="minorEastAsia"/>
          <w:lang w:eastAsia="zh-TW"/>
        </w:rPr>
      </w:pPr>
    </w:p>
    <w:p w14:paraId="44405258" w14:textId="062E9A91"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w:t>
      </w:r>
      <w:r w:rsidR="000F17D2">
        <w:rPr>
          <w:rFonts w:eastAsiaTheme="minorEastAsia"/>
          <w:lang w:val="en-GB" w:eastAsia="zh-TW"/>
        </w:rPr>
        <w:t xml:space="preserve"> mode-2</w:t>
      </w:r>
      <w:r w:rsidR="00C91229">
        <w:rPr>
          <w:rFonts w:eastAsiaTheme="minorEastAsia"/>
          <w:lang w:val="en-GB" w:eastAsia="zh-TW"/>
        </w:rPr>
        <w:t xml:space="preserve"> resource allocation mechanism</w:t>
      </w:r>
      <w:r w:rsidR="00CB4D89">
        <w:rPr>
          <w:rFonts w:eastAsiaTheme="minorEastAsia"/>
          <w:lang w:val="en-GB" w:eastAsia="zh-TW"/>
        </w:rPr>
        <w:t>s</w:t>
      </w:r>
      <w:r w:rsidR="0089044D">
        <w:rPr>
          <w:rFonts w:eastAsiaTheme="minorEastAsia"/>
          <w:lang w:val="en-GB" w:eastAsia="zh-TW"/>
        </w:rPr>
        <w:t>.</w:t>
      </w:r>
    </w:p>
    <w:p w14:paraId="72A3DCD5" w14:textId="77777777" w:rsidR="00824339" w:rsidRDefault="00824339" w:rsidP="00410E12">
      <w:pPr>
        <w:pStyle w:val="Heading1"/>
        <w:rPr>
          <w:lang w:eastAsia="zh-TW"/>
        </w:rPr>
      </w:pPr>
      <w:r>
        <w:rPr>
          <w:lang w:eastAsia="zh-TW"/>
        </w:rPr>
        <w:lastRenderedPageBreak/>
        <w:t>Discussion</w:t>
      </w:r>
      <w:r w:rsidR="00BC6E03">
        <w:rPr>
          <w:lang w:eastAsia="zh-TW"/>
        </w:rPr>
        <w:t xml:space="preserve"> on Mode 2</w:t>
      </w:r>
    </w:p>
    <w:p w14:paraId="135BDE41" w14:textId="493098EA" w:rsidR="00BC6E03" w:rsidRPr="002022BB" w:rsidRDefault="00550C6E" w:rsidP="00BC6E03">
      <w:pPr>
        <w:jc w:val="both"/>
      </w:pPr>
      <w:r w:rsidRPr="002022BB">
        <w:t xml:space="preserve">It was agreed that two resource allocation modes, Mode 1 and Mode 2, </w:t>
      </w:r>
      <w:r w:rsidR="00077A8B" w:rsidRPr="002022BB">
        <w:t>are</w:t>
      </w:r>
      <w:r w:rsidRPr="002022BB">
        <w:t xml:space="preserve"> considered in NR V2X. In Mode 1, </w:t>
      </w:r>
      <w:r w:rsidR="00BC6E03" w:rsidRPr="002022BB">
        <w:t xml:space="preserve">base station schedules sidelink </w:t>
      </w:r>
      <w:r w:rsidR="00BC6E03" w:rsidRPr="002022BB">
        <w:rPr>
          <w:rFonts w:hint="eastAsia"/>
        </w:rPr>
        <w:t>resource</w:t>
      </w:r>
      <w:r w:rsidR="00BC6E03" w:rsidRPr="002022BB">
        <w:t xml:space="preserve"> to be used by UE for sidelink transmission, which can be regarded as centralized scheduling method. In Mode 2, </w:t>
      </w:r>
      <w:r w:rsidR="00BC6E03" w:rsidRPr="002022BB">
        <w:rPr>
          <w:rFonts w:hint="eastAsia"/>
        </w:rPr>
        <w:t xml:space="preserve">UE </w:t>
      </w:r>
      <w:r w:rsidR="00BC6E03" w:rsidRPr="002022BB">
        <w:t xml:space="preserve">determines sidelink transmission resource within sidelink resource configured by base station or pre-configured. </w:t>
      </w:r>
      <w:r w:rsidR="002022BB" w:rsidRPr="002022BB">
        <w:t xml:space="preserve">This can be regarded as distributed scheduling method. </w:t>
      </w:r>
      <w:r w:rsidR="00BC6E03" w:rsidRPr="002022BB">
        <w:t>There are four possible sub-modes in Mode 2: (a) UE autonomously selects sidelink resource for transmission, (b) UE assists sidelink resource selection for other UEs, (c) UE is configured with NR configured grant for sidelink transmission, and (d) UE schedules sidelink transmissions of other UEs.</w:t>
      </w:r>
      <w:r w:rsidR="00B83FD0" w:rsidRPr="002022BB">
        <w:t xml:space="preserve"> Mode 2(b)</w:t>
      </w:r>
      <w:r w:rsidR="00BC6E03" w:rsidRPr="002022BB">
        <w:t xml:space="preserve"> </w:t>
      </w:r>
      <w:r w:rsidR="00B83FD0" w:rsidRPr="002022BB">
        <w:t xml:space="preserve">was agreed as not a standalone mode and should be combined with other Modes. </w:t>
      </w:r>
      <w:r w:rsidR="000F17D2">
        <w:t xml:space="preserve">Mode 2(d) was agreed in RAN plenary meeting that it is not in R16 scope. </w:t>
      </w:r>
      <w:r w:rsidR="00E24B50" w:rsidRPr="002022BB">
        <w:t xml:space="preserve">In the following sections, we </w:t>
      </w:r>
      <w:r w:rsidR="008C18DE" w:rsidRPr="002022BB">
        <w:t>will</w:t>
      </w:r>
      <w:r w:rsidR="00E24B50" w:rsidRPr="002022BB">
        <w:t xml:space="preserve"> discuss on</w:t>
      </w:r>
      <w:r w:rsidR="007658B0" w:rsidRPr="002022BB">
        <w:t xml:space="preserve"> </w:t>
      </w:r>
      <w:r w:rsidR="00B83FD0" w:rsidRPr="002022BB">
        <w:t>Mode 2</w:t>
      </w:r>
      <w:r w:rsidR="000F17D2">
        <w:t>(a) and Mode 2(c)</w:t>
      </w:r>
      <w:r w:rsidR="00E24B50" w:rsidRPr="002022BB">
        <w:t>.</w:t>
      </w:r>
    </w:p>
    <w:p w14:paraId="466A154A" w14:textId="44C7C87D" w:rsidR="00BC6E03" w:rsidRDefault="00B83FD0" w:rsidP="00BC6E03">
      <w:pPr>
        <w:pStyle w:val="Heading2"/>
        <w:ind w:left="567"/>
        <w:rPr>
          <w:lang w:eastAsia="zh-TW"/>
        </w:rPr>
      </w:pPr>
      <w:r>
        <w:rPr>
          <w:lang w:eastAsia="zh-TW"/>
        </w:rPr>
        <w:t>Discussion on Mode 2</w:t>
      </w:r>
      <w:r w:rsidR="00BC6E03">
        <w:rPr>
          <w:lang w:eastAsia="zh-TW"/>
        </w:rPr>
        <w:t>(a)</w:t>
      </w:r>
    </w:p>
    <w:p w14:paraId="6A06A34C" w14:textId="77777777" w:rsidR="00B83FD0" w:rsidRDefault="00B0488D" w:rsidP="00B83FD0">
      <w:pPr>
        <w:jc w:val="both"/>
      </w:pPr>
      <w:r>
        <w:t>Mode 2</w:t>
      </w:r>
      <w:r w:rsidR="00740D68">
        <w:t xml:space="preserve">(a) </w:t>
      </w:r>
      <w:r>
        <w:t xml:space="preserve">is UE autonomously selects sidelink resource for transmission. </w:t>
      </w:r>
    </w:p>
    <w:p w14:paraId="2AE209CA" w14:textId="77777777" w:rsidR="002022BB" w:rsidRPr="002022BB" w:rsidRDefault="002022BB" w:rsidP="002022BB">
      <w:pPr>
        <w:jc w:val="both"/>
      </w:pPr>
      <w:r w:rsidRPr="002022BB">
        <w:t xml:space="preserve">NR V2X advanced safety messages might be aperiodic, periodic, of fixed packet sizes, or of varying packet sizes. If resource pools are independent for </w:t>
      </w:r>
      <w:bookmarkStart w:id="3" w:name="_GoBack"/>
      <w:r w:rsidRPr="002022BB">
        <w:t>periodic and aperiodic traffics, LTE V2X semi-static sensing method can be reused for periodic traffics in NR V2X and a new s</w:t>
      </w:r>
      <w:bookmarkEnd w:id="3"/>
      <w:r w:rsidRPr="002022BB">
        <w:t>ensing method would be designed for aperiodic traffics in NR V2X. On the other hand, if resource pools are shared for periodic and aperiodic traffics, a new unified sensing method should be designed for NR V2X.</w:t>
      </w:r>
    </w:p>
    <w:p w14:paraId="4A335DC1" w14:textId="3C9E613A" w:rsidR="00196D9F" w:rsidRPr="00196D9F" w:rsidRDefault="00196D9F" w:rsidP="00196D9F">
      <w:pPr>
        <w:jc w:val="both"/>
      </w:pPr>
      <w:r>
        <w:t xml:space="preserve">In LTE V2X, UE </w:t>
      </w:r>
      <w:r w:rsidRPr="00196D9F">
        <w:t>autonomously select resources</w:t>
      </w:r>
      <w:r w:rsidR="002022BB">
        <w:t xml:space="preserve"> procedure</w:t>
      </w:r>
      <w:r w:rsidRPr="00196D9F">
        <w:t xml:space="preserve"> includes </w:t>
      </w:r>
    </w:p>
    <w:p w14:paraId="643ACF99" w14:textId="77777777" w:rsidR="00196D9F" w:rsidRPr="00196D9F" w:rsidRDefault="00196D9F" w:rsidP="00196D9F">
      <w:pPr>
        <w:pStyle w:val="ListParagraph"/>
        <w:numPr>
          <w:ilvl w:val="0"/>
          <w:numId w:val="31"/>
        </w:numPr>
        <w:jc w:val="both"/>
        <w:rPr>
          <w:rFonts w:ascii="Times New Roman" w:hAnsi="Times New Roman"/>
          <w:sz w:val="20"/>
          <w:szCs w:val="20"/>
        </w:rPr>
      </w:pPr>
      <w:r w:rsidRPr="00196D9F">
        <w:rPr>
          <w:rFonts w:ascii="Times New Roman" w:hAnsi="Times New Roman"/>
          <w:sz w:val="20"/>
          <w:szCs w:val="20"/>
        </w:rPr>
        <w:t xml:space="preserve">gathering information by sensing and measurement to identify the occupied resource, </w:t>
      </w:r>
    </w:p>
    <w:p w14:paraId="59E156A4" w14:textId="155C2585" w:rsidR="00196D9F" w:rsidRPr="00196D9F" w:rsidRDefault="002022BB" w:rsidP="00196D9F">
      <w:pPr>
        <w:pStyle w:val="ListParagraph"/>
        <w:numPr>
          <w:ilvl w:val="0"/>
          <w:numId w:val="31"/>
        </w:numPr>
        <w:jc w:val="both"/>
        <w:rPr>
          <w:rFonts w:ascii="Times New Roman" w:hAnsi="Times New Roman"/>
          <w:sz w:val="20"/>
          <w:szCs w:val="20"/>
        </w:rPr>
      </w:pPr>
      <w:r>
        <w:rPr>
          <w:rFonts w:ascii="Times New Roman" w:hAnsi="Times New Roman"/>
          <w:sz w:val="20"/>
          <w:szCs w:val="20"/>
        </w:rPr>
        <w:t xml:space="preserve">excluding </w:t>
      </w:r>
      <w:r w:rsidR="00196D9F" w:rsidRPr="00196D9F">
        <w:rPr>
          <w:rFonts w:ascii="Times New Roman" w:hAnsi="Times New Roman"/>
          <w:sz w:val="20"/>
          <w:szCs w:val="20"/>
        </w:rPr>
        <w:t xml:space="preserve">the occupied resource to form </w:t>
      </w:r>
      <w:r>
        <w:rPr>
          <w:rFonts w:ascii="Times New Roman" w:hAnsi="Times New Roman"/>
          <w:sz w:val="20"/>
          <w:szCs w:val="20"/>
        </w:rPr>
        <w:t xml:space="preserve">a candidate resource sets, and </w:t>
      </w:r>
    </w:p>
    <w:p w14:paraId="27B9A812" w14:textId="5044D2E3" w:rsidR="00196D9F" w:rsidRPr="002022BB" w:rsidRDefault="00196D9F" w:rsidP="00D52029">
      <w:pPr>
        <w:pStyle w:val="ListParagraph"/>
        <w:numPr>
          <w:ilvl w:val="0"/>
          <w:numId w:val="31"/>
        </w:numPr>
        <w:jc w:val="both"/>
      </w:pPr>
      <w:proofErr w:type="gramStart"/>
      <w:r w:rsidRPr="00196D9F">
        <w:rPr>
          <w:rFonts w:ascii="Times New Roman" w:hAnsi="Times New Roman"/>
          <w:sz w:val="20"/>
          <w:szCs w:val="20"/>
        </w:rPr>
        <w:t>select</w:t>
      </w:r>
      <w:r w:rsidR="002022BB">
        <w:rPr>
          <w:rFonts w:ascii="Times New Roman" w:hAnsi="Times New Roman"/>
          <w:sz w:val="20"/>
          <w:szCs w:val="20"/>
        </w:rPr>
        <w:t>ing</w:t>
      </w:r>
      <w:proofErr w:type="gramEnd"/>
      <w:r w:rsidR="002022BB">
        <w:rPr>
          <w:rFonts w:ascii="Times New Roman" w:hAnsi="Times New Roman"/>
          <w:sz w:val="20"/>
          <w:szCs w:val="20"/>
        </w:rPr>
        <w:t xml:space="preserve"> </w:t>
      </w:r>
      <w:r w:rsidRPr="00196D9F">
        <w:rPr>
          <w:rFonts w:ascii="Times New Roman" w:hAnsi="Times New Roman"/>
          <w:sz w:val="20"/>
          <w:szCs w:val="20"/>
        </w:rPr>
        <w:t>resource from the</w:t>
      </w:r>
      <w:r w:rsidR="002022BB">
        <w:rPr>
          <w:rFonts w:ascii="Times New Roman" w:hAnsi="Times New Roman"/>
          <w:sz w:val="20"/>
          <w:szCs w:val="20"/>
        </w:rPr>
        <w:t xml:space="preserve"> candidate resource </w:t>
      </w:r>
      <w:r w:rsidRPr="00196D9F">
        <w:rPr>
          <w:rFonts w:ascii="Times New Roman" w:hAnsi="Times New Roman"/>
          <w:sz w:val="20"/>
          <w:szCs w:val="20"/>
        </w:rPr>
        <w:t>set</w:t>
      </w:r>
      <w:r w:rsidR="002022BB">
        <w:rPr>
          <w:rFonts w:ascii="Times New Roman" w:hAnsi="Times New Roman"/>
          <w:sz w:val="20"/>
          <w:szCs w:val="20"/>
        </w:rPr>
        <w:t>s</w:t>
      </w:r>
      <w:r w:rsidRPr="00196D9F">
        <w:rPr>
          <w:rFonts w:ascii="Times New Roman" w:hAnsi="Times New Roman"/>
          <w:sz w:val="20"/>
          <w:szCs w:val="20"/>
        </w:rPr>
        <w:t xml:space="preserve"> for transmission.</w:t>
      </w:r>
    </w:p>
    <w:p w14:paraId="7B5B2F0B" w14:textId="058B040A" w:rsidR="002022BB" w:rsidRDefault="002022BB" w:rsidP="002022BB">
      <w:pPr>
        <w:spacing w:before="120" w:after="120"/>
        <w:jc w:val="both"/>
      </w:pPr>
      <w:r>
        <w:t>LTE V2X autonomous resource selection procedure can be the baseline for NR V2X.</w:t>
      </w:r>
    </w:p>
    <w:p w14:paraId="5B82495C" w14:textId="0A72601C" w:rsidR="00306732" w:rsidRDefault="006859F5" w:rsidP="00306732">
      <w:pPr>
        <w:pStyle w:val="Heading3"/>
      </w:pPr>
      <w:r>
        <w:t>Resource g</w:t>
      </w:r>
      <w:r w:rsidR="00306732">
        <w:t xml:space="preserve">ranularity </w:t>
      </w:r>
      <w:r>
        <w:t>for</w:t>
      </w:r>
      <w:r w:rsidR="00306732">
        <w:t xml:space="preserve"> sensing and resource selection</w:t>
      </w:r>
    </w:p>
    <w:p w14:paraId="457E5E8B" w14:textId="688DDF5B" w:rsidR="00323521" w:rsidRDefault="00B83FD0" w:rsidP="00AA6DF3">
      <w:pPr>
        <w:jc w:val="both"/>
      </w:pPr>
      <w:r>
        <w:t xml:space="preserve">For resource pool configuration, we assume LTE V2X </w:t>
      </w:r>
      <w:proofErr w:type="spellStart"/>
      <w:r>
        <w:t>subchannel</w:t>
      </w:r>
      <w:proofErr w:type="spellEnd"/>
      <w:r>
        <w:t xml:space="preserve"> concepts can be brought into NR V2X. </w:t>
      </w:r>
      <w:r w:rsidR="00CE5C4C">
        <w:t>The resource granularity in frequency-domain is one</w:t>
      </w:r>
      <w:r w:rsidR="00036DCC">
        <w:t xml:space="preserve"> </w:t>
      </w:r>
      <w:proofErr w:type="spellStart"/>
      <w:r w:rsidR="00036DCC">
        <w:t>subchannel</w:t>
      </w:r>
      <w:proofErr w:type="spellEnd"/>
      <w:r w:rsidR="00CE5C4C">
        <w:t>, which</w:t>
      </w:r>
      <w:r w:rsidR="00036DCC">
        <w:t xml:space="preserve"> consists of </w:t>
      </w:r>
      <w:r w:rsidR="00036DCC" w:rsidRPr="00036DCC">
        <w:rPr>
          <w:i/>
        </w:rPr>
        <w:t>N</w:t>
      </w:r>
      <w:r w:rsidR="00036DCC">
        <w:t xml:space="preserve"> RBs and </w:t>
      </w:r>
      <w:r w:rsidR="00036DCC" w:rsidRPr="00036DCC">
        <w:rPr>
          <w:i/>
        </w:rPr>
        <w:t>N</w:t>
      </w:r>
      <w:r w:rsidR="00036DCC">
        <w:t xml:space="preserve"> can be configured by </w:t>
      </w:r>
      <w:proofErr w:type="spellStart"/>
      <w:r w:rsidR="00036DCC">
        <w:t>gNB</w:t>
      </w:r>
      <w:proofErr w:type="spellEnd"/>
      <w:r w:rsidR="00036DCC">
        <w:t xml:space="preserve"> or preconfigured. </w:t>
      </w:r>
      <w:r w:rsidR="00323521">
        <w:t xml:space="preserve">Using </w:t>
      </w:r>
      <w:proofErr w:type="spellStart"/>
      <w:r w:rsidR="00323521">
        <w:t>subchannel</w:t>
      </w:r>
      <w:proofErr w:type="spellEnd"/>
      <w:r w:rsidR="00323521">
        <w:t xml:space="preserve"> frequency granularity can effectively reduce the complexity of blind decoding of control information, but reduce the flexibility of scheduling. However, the channel condition of V2X is very dynamic and the benefit of scheduling flexibility is small. We support to reduce blind decoding complexity by using </w:t>
      </w:r>
      <w:proofErr w:type="spellStart"/>
      <w:r w:rsidR="00323521">
        <w:t>subchannel</w:t>
      </w:r>
      <w:proofErr w:type="spellEnd"/>
      <w:r w:rsidR="00323521">
        <w:t xml:space="preserve"> in frequency domain. </w:t>
      </w:r>
    </w:p>
    <w:p w14:paraId="1857A792" w14:textId="3629F5C7" w:rsidR="006859F5" w:rsidRPr="000F17D2" w:rsidRDefault="000F17D2" w:rsidP="000F17D2">
      <w:pPr>
        <w:pStyle w:val="Caption"/>
        <w:jc w:val="both"/>
        <w:rPr>
          <w:b w:val="0"/>
        </w:rPr>
      </w:pPr>
      <w:r w:rsidRPr="000F17D2">
        <w:rPr>
          <w:u w:val="single"/>
        </w:rPr>
        <w:t xml:space="preserve">Proposal </w:t>
      </w:r>
      <w:r w:rsidRPr="000F17D2">
        <w:rPr>
          <w:u w:val="single"/>
        </w:rPr>
        <w:fldChar w:fldCharType="begin"/>
      </w:r>
      <w:r w:rsidRPr="000F17D2">
        <w:rPr>
          <w:u w:val="single"/>
        </w:rPr>
        <w:instrText xml:space="preserve"> SEQ Proposal \* ARABIC </w:instrText>
      </w:r>
      <w:r w:rsidRPr="000F17D2">
        <w:rPr>
          <w:u w:val="single"/>
        </w:rPr>
        <w:fldChar w:fldCharType="separate"/>
      </w:r>
      <w:r w:rsidR="001F74EC">
        <w:rPr>
          <w:noProof/>
          <w:u w:val="single"/>
        </w:rPr>
        <w:t>1</w:t>
      </w:r>
      <w:r w:rsidRPr="000F17D2">
        <w:rPr>
          <w:u w:val="single"/>
        </w:rPr>
        <w:fldChar w:fldCharType="end"/>
      </w:r>
      <w:r w:rsidR="006859F5" w:rsidRPr="00B0488D">
        <w:t xml:space="preserve">: </w:t>
      </w:r>
      <w:proofErr w:type="spellStart"/>
      <w:r w:rsidR="006859F5" w:rsidRPr="000F17D2">
        <w:rPr>
          <w:b w:val="0"/>
        </w:rPr>
        <w:t>Subchannel</w:t>
      </w:r>
      <w:proofErr w:type="spellEnd"/>
      <w:r w:rsidR="006859F5" w:rsidRPr="000F17D2">
        <w:rPr>
          <w:b w:val="0"/>
        </w:rPr>
        <w:t xml:space="preserve"> consists of </w:t>
      </w:r>
      <w:r w:rsidR="006859F5" w:rsidRPr="000F17D2">
        <w:rPr>
          <w:b w:val="0"/>
          <w:i/>
        </w:rPr>
        <w:t>N</w:t>
      </w:r>
      <w:r w:rsidR="006859F5" w:rsidRPr="000F17D2">
        <w:rPr>
          <w:b w:val="0"/>
        </w:rPr>
        <w:t xml:space="preserve"> RBs and </w:t>
      </w:r>
      <w:r w:rsidR="006859F5" w:rsidRPr="000F17D2">
        <w:rPr>
          <w:b w:val="0"/>
          <w:i/>
        </w:rPr>
        <w:t>N</w:t>
      </w:r>
      <w:r w:rsidR="006859F5" w:rsidRPr="000F17D2">
        <w:rPr>
          <w:b w:val="0"/>
        </w:rPr>
        <w:t xml:space="preserve"> can be configured by </w:t>
      </w:r>
      <w:proofErr w:type="spellStart"/>
      <w:r w:rsidR="006859F5" w:rsidRPr="000F17D2">
        <w:rPr>
          <w:b w:val="0"/>
        </w:rPr>
        <w:t>gNB</w:t>
      </w:r>
      <w:proofErr w:type="spellEnd"/>
      <w:r w:rsidR="006859F5" w:rsidRPr="000F17D2">
        <w:rPr>
          <w:b w:val="0"/>
        </w:rPr>
        <w:t xml:space="preserve"> or preconfigured.</w:t>
      </w:r>
    </w:p>
    <w:p w14:paraId="14309197" w14:textId="2D9AE112" w:rsidR="006859F5" w:rsidRDefault="000F17D2" w:rsidP="006859F5">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1F74EC">
        <w:rPr>
          <w:b/>
          <w:noProof/>
          <w:u w:val="single"/>
        </w:rPr>
        <w:t>2</w:t>
      </w:r>
      <w:r w:rsidRPr="000F17D2">
        <w:rPr>
          <w:b/>
          <w:u w:val="single"/>
        </w:rPr>
        <w:fldChar w:fldCharType="end"/>
      </w:r>
      <w:r w:rsidR="006859F5" w:rsidRPr="00B0488D">
        <w:t xml:space="preserve">: </w:t>
      </w:r>
      <w:r w:rsidR="006859F5">
        <w:t xml:space="preserve">Resource granularity for sensing and resource selection is one </w:t>
      </w:r>
      <w:proofErr w:type="spellStart"/>
      <w:r w:rsidR="006859F5">
        <w:t>subchannel</w:t>
      </w:r>
      <w:proofErr w:type="spellEnd"/>
      <w:r w:rsidR="006859F5">
        <w:t xml:space="preserve"> in frequency-domain. </w:t>
      </w:r>
    </w:p>
    <w:p w14:paraId="686F0A5C" w14:textId="173F7CE7" w:rsidR="00036DCC" w:rsidRDefault="00323521" w:rsidP="00AA6DF3">
      <w:pPr>
        <w:jc w:val="both"/>
      </w:pPr>
      <w:r>
        <w:t>For sensing purpose, t</w:t>
      </w:r>
      <w:r w:rsidR="00CE5C4C">
        <w:t>he resource granularity in time-domain can be one</w:t>
      </w:r>
      <w:r>
        <w:t xml:space="preserve"> slot to reduce the complexity. However, for resource selection purpose, the resource granularity in time-domain can be one symbol or one slot. For PSFCH resource selection, one or two </w:t>
      </w:r>
      <w:r w:rsidR="00A23366">
        <w:t xml:space="preserve">last </w:t>
      </w:r>
      <w:r>
        <w:t xml:space="preserve">symbols </w:t>
      </w:r>
      <w:r w:rsidR="00A23366">
        <w:t>in a slot</w:t>
      </w:r>
      <w:r>
        <w:t xml:space="preserve"> would be </w:t>
      </w:r>
      <w:r w:rsidR="001F74EC">
        <w:t>chosen</w:t>
      </w:r>
      <w:r>
        <w:t>. But for PSSCH resource selection, one slot excluded the PSFCH resource can be chosen. So the resource granularity in-time for PSSCH is one slot a</w:t>
      </w:r>
      <w:r w:rsidR="001F74EC">
        <w:t>nd for PSFCH is one OFDM symbol for resource selection.</w:t>
      </w:r>
    </w:p>
    <w:p w14:paraId="619B7D0E" w14:textId="7CF1CFB3" w:rsidR="006C561B" w:rsidRDefault="006C561B"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1F74EC">
        <w:rPr>
          <w:b/>
          <w:noProof/>
          <w:u w:val="single"/>
        </w:rPr>
        <w:t>3</w:t>
      </w:r>
      <w:r w:rsidRPr="000F17D2">
        <w:rPr>
          <w:b/>
          <w:u w:val="single"/>
        </w:rPr>
        <w:fldChar w:fldCharType="end"/>
      </w:r>
      <w:r w:rsidR="00323521" w:rsidRPr="00B0488D">
        <w:t xml:space="preserve">: </w:t>
      </w:r>
      <w:r w:rsidR="001F74EC">
        <w:t>For sen</w:t>
      </w:r>
      <w:r w:rsidR="00323521">
        <w:t xml:space="preserve">sing purpose, resource granularity in time-domain is one slot. </w:t>
      </w:r>
    </w:p>
    <w:p w14:paraId="581C6649" w14:textId="0FFB37C1" w:rsidR="00036DCC" w:rsidRDefault="006C561B"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1F74EC">
        <w:rPr>
          <w:b/>
          <w:noProof/>
          <w:u w:val="single"/>
        </w:rPr>
        <w:t>4</w:t>
      </w:r>
      <w:r w:rsidRPr="000F17D2">
        <w:rPr>
          <w:b/>
          <w:u w:val="single"/>
        </w:rPr>
        <w:fldChar w:fldCharType="end"/>
      </w:r>
      <w:r w:rsidRPr="00B0488D">
        <w:t xml:space="preserve">: </w:t>
      </w:r>
      <w:r w:rsidR="00323521">
        <w:t xml:space="preserve">For resource (re-)selection, resource granularity in time-domain is one slot for PSSCH and one symbol for PSFCH. </w:t>
      </w:r>
    </w:p>
    <w:p w14:paraId="48BBBB8E" w14:textId="7F82F80C" w:rsidR="00B0488D" w:rsidRDefault="00B83FD0" w:rsidP="00A91743">
      <w:pPr>
        <w:pStyle w:val="Heading3"/>
      </w:pPr>
      <w:r>
        <w:lastRenderedPageBreak/>
        <w:t>Sensing procedure</w:t>
      </w:r>
    </w:p>
    <w:p w14:paraId="0B3F45FE" w14:textId="5B292C9A" w:rsidR="00B0488D" w:rsidRDefault="009B727B" w:rsidP="00AA6DF3">
      <w:pPr>
        <w:jc w:val="both"/>
      </w:pPr>
      <w:r>
        <w:t xml:space="preserve">In LTE V2X, </w:t>
      </w:r>
      <w:r w:rsidR="00196D9F">
        <w:t>sensing procedure includes</w:t>
      </w:r>
      <w:r>
        <w:t xml:space="preserve"> decod</w:t>
      </w:r>
      <w:r w:rsidR="00C1274B">
        <w:t xml:space="preserve">ing </w:t>
      </w:r>
      <w:r w:rsidR="00B0488D">
        <w:t>sidelink control channel</w:t>
      </w:r>
      <w:r w:rsidR="00C1274B">
        <w:t xml:space="preserve"> information</w:t>
      </w:r>
      <w:r>
        <w:t xml:space="preserve">, </w:t>
      </w:r>
      <w:r w:rsidR="006D0E5E">
        <w:t xml:space="preserve">sidelink measurements </w:t>
      </w:r>
      <w:r>
        <w:t xml:space="preserve">and detection of sidelink transmissions </w:t>
      </w:r>
      <w:r w:rsidR="006D0E5E">
        <w:t>to i</w:t>
      </w:r>
      <w:r>
        <w:t>dentify</w:t>
      </w:r>
      <w:r w:rsidR="006D0E5E">
        <w:t xml:space="preserve"> the</w:t>
      </w:r>
      <w:r>
        <w:t xml:space="preserve"> occupied resources. In NR V2X, similar concepts can be applied with modifications. </w:t>
      </w:r>
    </w:p>
    <w:p w14:paraId="52C8A2F0" w14:textId="20DDA0A1" w:rsidR="006D0E5E" w:rsidRDefault="00480D0E" w:rsidP="006D0E5E">
      <w:pPr>
        <w:jc w:val="both"/>
      </w:pPr>
      <w:r>
        <w:t>Information extracted from SCI</w:t>
      </w:r>
      <w:r w:rsidR="009B727B">
        <w:t xml:space="preserve"> </w:t>
      </w:r>
      <w:r>
        <w:t xml:space="preserve">decoding </w:t>
      </w:r>
      <w:r w:rsidR="009B727B">
        <w:t xml:space="preserve">should include </w:t>
      </w:r>
      <w:r w:rsidR="004841E9">
        <w:t xml:space="preserve">current </w:t>
      </w:r>
      <w:r>
        <w:t xml:space="preserve">time/frequency </w:t>
      </w:r>
      <w:r w:rsidR="009B727B">
        <w:t>resource allocation</w:t>
      </w:r>
      <w:r>
        <w:t>,</w:t>
      </w:r>
      <w:r w:rsidR="009B727B">
        <w:t xml:space="preserve"> </w:t>
      </w:r>
      <w:r>
        <w:t>resource reservation</w:t>
      </w:r>
      <w:r w:rsidR="006D0E5E">
        <w:t xml:space="preserve"> information</w:t>
      </w:r>
      <w:r>
        <w:t xml:space="preserve">, </w:t>
      </w:r>
      <w:r w:rsidR="006D0E5E">
        <w:t>retransmission time gap,</w:t>
      </w:r>
      <w:r w:rsidR="00EF0662">
        <w:t xml:space="preserve"> retransmission frequency resource allocation,</w:t>
      </w:r>
      <w:r w:rsidR="006D0E5E">
        <w:t xml:space="preserve"> </w:t>
      </w:r>
      <w:r>
        <w:t>and priority of</w:t>
      </w:r>
      <w:r w:rsidR="006D0E5E">
        <w:t xml:space="preserve"> the</w:t>
      </w:r>
      <w:r>
        <w:t xml:space="preserve"> packet.</w:t>
      </w:r>
      <w:r w:rsidR="006D0E5E">
        <w:t xml:space="preserve"> If all SCIs can be decoded by UE in each slot, UE would have whole resource allocation information of current slot and resource reservation information of future slots. However, it depends on UE capability. In LTE V2X, </w:t>
      </w:r>
      <w:r w:rsidR="000F17D2">
        <w:t xml:space="preserve">at </w:t>
      </w:r>
      <w:r w:rsidR="006D0E5E">
        <w:t xml:space="preserve">most 20 blind </w:t>
      </w:r>
      <w:proofErr w:type="spellStart"/>
      <w:r w:rsidR="006D0E5E">
        <w:t>decodings</w:t>
      </w:r>
      <w:proofErr w:type="spellEnd"/>
      <w:r w:rsidR="006D0E5E">
        <w:t xml:space="preserve"> are defined. If UE cannot decode all SCIs in one slot, sidelink measurement and detection of sidelink transmissions should be considered to provide assistance information for sensing. </w:t>
      </w:r>
      <w:r w:rsidR="000F17D2">
        <w:t>T</w:t>
      </w:r>
      <w:r w:rsidR="006D0E5E">
        <w:t>he complexity of sidelink measurement or detection is much lower than that of SCI decoding.</w:t>
      </w:r>
    </w:p>
    <w:p w14:paraId="47AC694B" w14:textId="0F32015D" w:rsidR="006D0E5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5</w:t>
      </w:r>
      <w:r w:rsidRPr="000F17D2">
        <w:rPr>
          <w:b/>
          <w:u w:val="single"/>
        </w:rPr>
        <w:fldChar w:fldCharType="end"/>
      </w:r>
      <w:r w:rsidR="006D0E5E" w:rsidRPr="00B0488D">
        <w:t xml:space="preserve">: </w:t>
      </w:r>
      <w:r w:rsidR="006D0E5E">
        <w:t>SCI extracted information includes current frequency resource allocation information, resource reservation information, retransmission time gap, retransmission frequency resource allocation, and priority information.</w:t>
      </w:r>
    </w:p>
    <w:p w14:paraId="6BA8A25D" w14:textId="7934AEB6" w:rsidR="00480D0E" w:rsidRDefault="00480D0E" w:rsidP="00480D0E">
      <w:pPr>
        <w:jc w:val="both"/>
      </w:pPr>
      <w:r>
        <w:t xml:space="preserve">For sidelink measurements, </w:t>
      </w:r>
      <w:r w:rsidR="006D0E5E">
        <w:t xml:space="preserve">sidelink RSRP and RSSI defined in </w:t>
      </w:r>
      <w:r>
        <w:t xml:space="preserve">LTE V2X can be reused </w:t>
      </w:r>
      <w:r w:rsidR="006D0E5E">
        <w:t xml:space="preserve">as the baseline. </w:t>
      </w:r>
    </w:p>
    <w:p w14:paraId="751F7F3D" w14:textId="01406D25" w:rsidR="006D0E5E" w:rsidRDefault="001F74EC" w:rsidP="00480D0E">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6</w:t>
      </w:r>
      <w:r w:rsidRPr="000F17D2">
        <w:rPr>
          <w:b/>
          <w:u w:val="single"/>
        </w:rPr>
        <w:fldChar w:fldCharType="end"/>
      </w:r>
      <w:r w:rsidR="006D0E5E" w:rsidRPr="00B0488D">
        <w:t xml:space="preserve">: </w:t>
      </w:r>
      <w:r w:rsidR="006D0E5E">
        <w:t>Sidelink RSRP and RSSI can be used for NR V2X in measurement procedure. Further improvements can be studied.</w:t>
      </w:r>
    </w:p>
    <w:p w14:paraId="4E47CCAE" w14:textId="20027C4C" w:rsidR="006A79EE" w:rsidRDefault="006A79EE" w:rsidP="00681018">
      <w:pPr>
        <w:pStyle w:val="Heading4"/>
      </w:pPr>
      <w:r>
        <w:t xml:space="preserve">Sensing and </w:t>
      </w:r>
      <w:r w:rsidRPr="00681018">
        <w:t>selection</w:t>
      </w:r>
      <w:r>
        <w:t xml:space="preserve"> windows</w:t>
      </w:r>
    </w:p>
    <w:p w14:paraId="0FC0232C" w14:textId="0FF99F65" w:rsidR="006D0E5E" w:rsidRDefault="006D0E5E" w:rsidP="00AA6DF3">
      <w:pPr>
        <w:jc w:val="both"/>
      </w:pPr>
      <w:r>
        <w:t xml:space="preserve">The sensing and resource selection windows defined in LTE V2X can be reused in NR V2X. Sensing window is defined as a time interval where UE is expected to monitor the medium before resource selection </w:t>
      </w:r>
      <w:r w:rsidR="000F17D2">
        <w:t xml:space="preserve">is </w:t>
      </w:r>
      <w:r>
        <w:t xml:space="preserve">triggered. In LTE V2X, the duration of sensing window is defined as 1 sec. Since the target of transmission period of NR V2X can be 10 </w:t>
      </w:r>
      <w:proofErr w:type="spellStart"/>
      <w:r>
        <w:t>ms</w:t>
      </w:r>
      <w:proofErr w:type="spellEnd"/>
      <w:r>
        <w:t xml:space="preserve"> for some use cases, it might be possible to reduce the</w:t>
      </w:r>
      <w:r w:rsidR="000F17D2">
        <w:t xml:space="preserve"> width of </w:t>
      </w:r>
      <w:r>
        <w:t>sensing windows from 1 sec to lower one.</w:t>
      </w:r>
    </w:p>
    <w:p w14:paraId="7148C2C4" w14:textId="4A007415" w:rsidR="006D0E5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7</w:t>
      </w:r>
      <w:r w:rsidRPr="000F17D2">
        <w:rPr>
          <w:b/>
          <w:u w:val="single"/>
        </w:rPr>
        <w:fldChar w:fldCharType="end"/>
      </w:r>
      <w:r w:rsidR="006D0E5E" w:rsidRPr="00B0488D">
        <w:t xml:space="preserve">: </w:t>
      </w:r>
      <w:r w:rsidR="00EF0662">
        <w:t>S</w:t>
      </w:r>
      <w:r w:rsidR="006D0E5E">
        <w:t>ensing window can be supported in NR V2X and the</w:t>
      </w:r>
      <w:r w:rsidR="00EF0662">
        <w:t xml:space="preserve"> width of sensing window</w:t>
      </w:r>
      <w:r w:rsidR="006D0E5E">
        <w:t xml:space="preserve"> can be FFS.</w:t>
      </w:r>
    </w:p>
    <w:p w14:paraId="4AE17B2A" w14:textId="1409D6BD" w:rsidR="006A79EE" w:rsidRDefault="006D0E5E" w:rsidP="00AA6DF3">
      <w:pPr>
        <w:jc w:val="both"/>
      </w:pPr>
      <w:r>
        <w:t xml:space="preserve">Resource selection window is defined as a time interval where UE </w:t>
      </w:r>
      <w:r w:rsidR="000F17D2">
        <w:t>can choose</w:t>
      </w:r>
      <w:r>
        <w:t xml:space="preserve"> to transmit the data. It would be related to the latency requirements. However, short latency would result a short resource selection window and less resource</w:t>
      </w:r>
      <w:r w:rsidR="00C1274B">
        <w:t>s</w:t>
      </w:r>
      <w:r>
        <w:t xml:space="preserve"> can be selected. The priority information of latency requirement should be </w:t>
      </w:r>
      <w:r w:rsidR="00C1274B">
        <w:t>use</w:t>
      </w:r>
      <w:r>
        <w:t>d to increase the probability of successful resource selection.</w:t>
      </w:r>
    </w:p>
    <w:p w14:paraId="154A89A7" w14:textId="11670578" w:rsidR="006D0E5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8</w:t>
      </w:r>
      <w:r w:rsidRPr="000F17D2">
        <w:rPr>
          <w:b/>
          <w:u w:val="single"/>
        </w:rPr>
        <w:fldChar w:fldCharType="end"/>
      </w:r>
      <w:r w:rsidR="006D0E5E" w:rsidRPr="00B0488D">
        <w:t xml:space="preserve">: </w:t>
      </w:r>
      <w:r w:rsidR="00EF0662">
        <w:t>R</w:t>
      </w:r>
      <w:r w:rsidR="006D0E5E">
        <w:t>esource selection window can be supported in NR V2X and the</w:t>
      </w:r>
      <w:r w:rsidR="00EF0662">
        <w:t xml:space="preserve"> width of selection window</w:t>
      </w:r>
      <w:r w:rsidR="006D0E5E">
        <w:t xml:space="preserve"> can be FFS.</w:t>
      </w:r>
    </w:p>
    <w:p w14:paraId="781E1DFE" w14:textId="384997D3" w:rsidR="00596E3F" w:rsidRDefault="00EF0662" w:rsidP="00596E3F">
      <w:pPr>
        <w:pStyle w:val="Heading4"/>
      </w:pPr>
      <w:r>
        <w:t>SL-</w:t>
      </w:r>
      <w:r w:rsidR="00596E3F">
        <w:t>RSRP</w:t>
      </w:r>
    </w:p>
    <w:p w14:paraId="78B7612A" w14:textId="25430CB8" w:rsidR="002022BB" w:rsidRDefault="002022BB" w:rsidP="00AA6DF3">
      <w:pPr>
        <w:jc w:val="both"/>
      </w:pPr>
      <w:r>
        <w:t xml:space="preserve">In LTE V2X, </w:t>
      </w:r>
      <w:r w:rsidR="00EF0662">
        <w:t>SL-</w:t>
      </w:r>
      <w:r>
        <w:t xml:space="preserve">RSRP is defined as the DMRS power decoded by PSSCH. It can be reused in V2X for broadcasting services. However, in NR V2X, unicast and </w:t>
      </w:r>
      <w:proofErr w:type="spellStart"/>
      <w:r>
        <w:t>groupcast</w:t>
      </w:r>
      <w:proofErr w:type="spellEnd"/>
      <w:r>
        <w:t xml:space="preserve"> transmission would be supported. The data channel information and control information might be scrambled/associated by UE or group ID and the DMRS information might </w:t>
      </w:r>
      <w:r w:rsidR="00EF0662">
        <w:t xml:space="preserve">be </w:t>
      </w:r>
      <w:r>
        <w:t xml:space="preserve">not decoded by all UEs. </w:t>
      </w:r>
      <w:r w:rsidR="00425C08">
        <w:t xml:space="preserve">That is, PSSCH RSRP might not be obtained for unicast or </w:t>
      </w:r>
      <w:proofErr w:type="spellStart"/>
      <w:r w:rsidR="00425C08">
        <w:t>groupcast</w:t>
      </w:r>
      <w:proofErr w:type="spellEnd"/>
      <w:r w:rsidR="00425C08">
        <w:t xml:space="preserve"> service and PSCCH RSRP can be considered as another alternative. </w:t>
      </w:r>
      <w:r w:rsidR="00EF0662">
        <w:t xml:space="preserve">The precision of </w:t>
      </w:r>
      <w:r w:rsidR="00425C08">
        <w:t xml:space="preserve">PSCCH </w:t>
      </w:r>
      <w:r>
        <w:t xml:space="preserve">RSRP </w:t>
      </w:r>
      <w:r w:rsidR="00EF0662">
        <w:t xml:space="preserve">is less than that of </w:t>
      </w:r>
      <w:r w:rsidR="00425C08">
        <w:t xml:space="preserve">PSSCH </w:t>
      </w:r>
      <w:r>
        <w:t xml:space="preserve">RSRP due to </w:t>
      </w:r>
      <w:r w:rsidR="00EF0662">
        <w:t xml:space="preserve">less DMRS in PSCCH. </w:t>
      </w:r>
      <w:r>
        <w:t>Whether</w:t>
      </w:r>
      <w:r w:rsidR="00EF0662">
        <w:t xml:space="preserve"> to use</w:t>
      </w:r>
      <w:r>
        <w:t xml:space="preserve"> PSCCH RSRP in measurement procedure should be further studied.</w:t>
      </w:r>
    </w:p>
    <w:p w14:paraId="48C06F6F" w14:textId="184BBC3F" w:rsidR="00661BC5"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9</w:t>
      </w:r>
      <w:r w:rsidRPr="000F17D2">
        <w:rPr>
          <w:b/>
          <w:u w:val="single"/>
        </w:rPr>
        <w:fldChar w:fldCharType="end"/>
      </w:r>
      <w:r w:rsidR="00661BC5" w:rsidRPr="00B0488D">
        <w:t xml:space="preserve">: </w:t>
      </w:r>
      <w:r w:rsidR="002022BB">
        <w:t xml:space="preserve">PSSCH DMRS can be used for </w:t>
      </w:r>
      <w:r w:rsidR="00EF0662">
        <w:t>SL-</w:t>
      </w:r>
      <w:r w:rsidR="002022BB">
        <w:t>RSRP measurement in NR V2X for broadcasting services.</w:t>
      </w:r>
    </w:p>
    <w:p w14:paraId="330EDAEB" w14:textId="1E923C5A" w:rsidR="002022BB" w:rsidRDefault="001F74EC" w:rsidP="002022BB">
      <w:pPr>
        <w:jc w:val="both"/>
      </w:pPr>
      <w:r w:rsidRPr="000F17D2">
        <w:rPr>
          <w:b/>
          <w:u w:val="single"/>
        </w:rPr>
        <w:lastRenderedPageBreak/>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10</w:t>
      </w:r>
      <w:r w:rsidRPr="000F17D2">
        <w:rPr>
          <w:b/>
          <w:u w:val="single"/>
        </w:rPr>
        <w:fldChar w:fldCharType="end"/>
      </w:r>
      <w:r w:rsidR="002022BB" w:rsidRPr="00B0488D">
        <w:t xml:space="preserve">: </w:t>
      </w:r>
      <w:r w:rsidR="002022BB">
        <w:t>Whether to use PSSCH or PSCCH DMRS for RSRP measurement in NR V2X for unicast/</w:t>
      </w:r>
      <w:proofErr w:type="spellStart"/>
      <w:r w:rsidR="002022BB">
        <w:t>groupcast</w:t>
      </w:r>
      <w:proofErr w:type="spellEnd"/>
      <w:r w:rsidR="002022BB">
        <w:t xml:space="preserve"> services can be further studied. </w:t>
      </w:r>
    </w:p>
    <w:p w14:paraId="68CBF8B7" w14:textId="2C8188B7" w:rsidR="00196D9F" w:rsidRDefault="00EF0662" w:rsidP="00196D9F">
      <w:pPr>
        <w:pStyle w:val="Heading4"/>
      </w:pPr>
      <w:r>
        <w:t>SL-</w:t>
      </w:r>
      <w:r w:rsidR="00196D9F">
        <w:t>RSSI</w:t>
      </w:r>
    </w:p>
    <w:p w14:paraId="5E2D36E9" w14:textId="3B708112" w:rsidR="00CE5C4C" w:rsidRDefault="00CE5C4C" w:rsidP="00AA6DF3">
      <w:pPr>
        <w:jc w:val="both"/>
      </w:pPr>
      <w:r>
        <w:t xml:space="preserve">In LTE V2X, </w:t>
      </w:r>
      <w:r w:rsidR="00EF0662">
        <w:t>SL-</w:t>
      </w:r>
      <w:r w:rsidR="00661BC5">
        <w:t xml:space="preserve">RSSI is defined as the linear average of total received power per symbol observed in the configured </w:t>
      </w:r>
      <w:proofErr w:type="spellStart"/>
      <w:r w:rsidR="00661BC5">
        <w:t>subchannel</w:t>
      </w:r>
      <w:proofErr w:type="spellEnd"/>
      <w:r w:rsidR="00661BC5">
        <w:t xml:space="preserve"> by the UE. </w:t>
      </w:r>
      <w:r>
        <w:t>However, the environment of V2X is very dynamic. Some UEs would join and some UEs would leave</w:t>
      </w:r>
      <w:r w:rsidRPr="00CE5C4C">
        <w:t xml:space="preserve"> </w:t>
      </w:r>
      <w:r w:rsidR="00661BC5">
        <w:t xml:space="preserve">in </w:t>
      </w:r>
      <w:r>
        <w:t>V2X communications. Linear average operation can be enhance</w:t>
      </w:r>
      <w:r w:rsidR="00661BC5">
        <w:t>d</w:t>
      </w:r>
      <w:r>
        <w:t xml:space="preserve"> </w:t>
      </w:r>
      <w:r w:rsidR="00661BC5">
        <w:t xml:space="preserve">by a </w:t>
      </w:r>
      <w:r>
        <w:t xml:space="preserve">weighted average operation. Up-to-date subframes/slots </w:t>
      </w:r>
      <w:r w:rsidR="00661BC5">
        <w:t>with</w:t>
      </w:r>
      <w:r>
        <w:t xml:space="preserve"> larger weight</w:t>
      </w:r>
      <w:r w:rsidR="00661BC5">
        <w:t>s</w:t>
      </w:r>
      <w:r>
        <w:t xml:space="preserve"> to </w:t>
      </w:r>
      <w:r w:rsidR="00DC6462">
        <w:t xml:space="preserve">emphasize </w:t>
      </w:r>
      <w:r>
        <w:t>the resource information</w:t>
      </w:r>
      <w:r w:rsidR="00DC6462">
        <w:t xml:space="preserve"> near the selection window</w:t>
      </w:r>
      <w:r>
        <w:t xml:space="preserve">. </w:t>
      </w:r>
      <w:r w:rsidR="00661BC5">
        <w:t>For example, the weighting function can be a step function with different levels (higher levels near the selection window) or an exponential function.</w:t>
      </w:r>
    </w:p>
    <w:p w14:paraId="63C4BCBB" w14:textId="661451A0" w:rsidR="00CE5C4C"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11</w:t>
      </w:r>
      <w:r w:rsidRPr="000F17D2">
        <w:rPr>
          <w:b/>
          <w:u w:val="single"/>
        </w:rPr>
        <w:fldChar w:fldCharType="end"/>
      </w:r>
      <w:r w:rsidR="00CE5C4C" w:rsidRPr="00B0488D">
        <w:t xml:space="preserve">: </w:t>
      </w:r>
      <w:r w:rsidR="00CE5C4C">
        <w:t>One weighting function can be introduced for averaging S</w:t>
      </w:r>
      <w:r w:rsidR="00EF0662">
        <w:t>L</w:t>
      </w:r>
      <w:r w:rsidR="00CE5C4C">
        <w:t xml:space="preserve">-RSSI in sidelink measurement process. </w:t>
      </w:r>
      <w:r w:rsidR="00661BC5">
        <w:t>The weighting function can be a step function or an exponential function.</w:t>
      </w:r>
    </w:p>
    <w:p w14:paraId="1F4D17F7" w14:textId="77777777" w:rsidR="0068734D" w:rsidRDefault="0068734D" w:rsidP="0068734D">
      <w:pPr>
        <w:pStyle w:val="Heading3"/>
      </w:pPr>
      <w:r>
        <w:t>Resource reservation</w:t>
      </w:r>
    </w:p>
    <w:p w14:paraId="379519FA" w14:textId="5D951D9F" w:rsidR="00661BC5" w:rsidRDefault="00661BC5" w:rsidP="0068734D">
      <w:pPr>
        <w:jc w:val="both"/>
      </w:pPr>
      <w:r>
        <w:t>In LTE V2X, resource reservation has been introduced for periodic traffic. This concept can be reused in NR V2X for re-transmission and new transmission under periodic or aperiodic traffics.</w:t>
      </w:r>
    </w:p>
    <w:p w14:paraId="4D5AA3FD" w14:textId="36DE92C7" w:rsidR="006777A2" w:rsidRDefault="00661BC5" w:rsidP="0068734D">
      <w:pPr>
        <w:jc w:val="both"/>
      </w:pPr>
      <w:r>
        <w:t xml:space="preserve">The main purpose of re-transmission of one TB is to </w:t>
      </w:r>
      <w:r w:rsidR="00470E20">
        <w:t>re</w:t>
      </w:r>
      <w:r>
        <w:t>solve half duplex</w:t>
      </w:r>
      <w:r w:rsidR="00EF0662">
        <w:t xml:space="preserve"> problem</w:t>
      </w:r>
      <w:r>
        <w:t xml:space="preserve">. </w:t>
      </w:r>
      <w:r w:rsidR="00EF0662">
        <w:t>I</w:t>
      </w:r>
      <w:r>
        <w:t>nitial transmission and re-transmission resources should be in the same selection window. It might be possible that re-transmission cannot have the same frequency allocation as initial transmission of one TB</w:t>
      </w:r>
      <w:r w:rsidR="006777A2">
        <w:t xml:space="preserve"> and </w:t>
      </w:r>
      <w:r>
        <w:t>flexible resource allocation for retransmission</w:t>
      </w:r>
      <w:r w:rsidR="006777A2">
        <w:t xml:space="preserve"> would be used</w:t>
      </w:r>
      <w:r>
        <w:t>.</w:t>
      </w:r>
      <w:r w:rsidR="006777A2">
        <w:t xml:space="preserve"> However, we tend to select the same frequency resource allocation for initial transmission and retransmission due to minimization of frequency resource allocation indication overhead in SCI, if possible. </w:t>
      </w:r>
      <w:r w:rsidR="00C357F8">
        <w:t>W</w:t>
      </w:r>
      <w:r w:rsidR="006777A2">
        <w:t xml:space="preserve">hether </w:t>
      </w:r>
      <w:r w:rsidR="00C357F8">
        <w:t xml:space="preserve">to use </w:t>
      </w:r>
      <w:r w:rsidR="006777A2">
        <w:t xml:space="preserve">flexible or same frequency resource allocation </w:t>
      </w:r>
      <w:r w:rsidR="00C357F8">
        <w:t xml:space="preserve">for initial transmission and re-transmission </w:t>
      </w:r>
      <w:r w:rsidR="006777A2">
        <w:t>should be further studied based on SLS evaluation.</w:t>
      </w:r>
      <w:r>
        <w:t xml:space="preserve"> </w:t>
      </w:r>
    </w:p>
    <w:p w14:paraId="49BCD3C8" w14:textId="65D6C2A5" w:rsidR="006777A2" w:rsidRDefault="001F74EC" w:rsidP="006777A2">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12</w:t>
      </w:r>
      <w:r w:rsidRPr="000F17D2">
        <w:rPr>
          <w:b/>
          <w:u w:val="single"/>
        </w:rPr>
        <w:fldChar w:fldCharType="end"/>
      </w:r>
      <w:r w:rsidR="006777A2" w:rsidRPr="00B0488D">
        <w:t xml:space="preserve">: </w:t>
      </w:r>
      <w:r w:rsidR="006777A2">
        <w:t xml:space="preserve">Initial transmission and retransmission have a random time gap. </w:t>
      </w:r>
      <w:r w:rsidR="00C357F8">
        <w:t>Whether to use</w:t>
      </w:r>
      <w:r w:rsidR="006777A2">
        <w:t xml:space="preserve"> flexible frequency resource allocation </w:t>
      </w:r>
      <w:r w:rsidR="00470E20">
        <w:t xml:space="preserve">or </w:t>
      </w:r>
      <w:r w:rsidR="006777A2">
        <w:t xml:space="preserve">same frequency resource allocation for initial </w:t>
      </w:r>
      <w:r w:rsidR="00C357F8">
        <w:t>transmission and retransmission can be further studied.</w:t>
      </w:r>
    </w:p>
    <w:p w14:paraId="75815E22" w14:textId="48FBB635" w:rsidR="006777A2" w:rsidRDefault="006777A2" w:rsidP="0068734D">
      <w:pPr>
        <w:jc w:val="both"/>
      </w:pPr>
      <w:r>
        <w:t>For periodic traffic, the period is deterministic and the UE can reserve the resource with same frequency resource allocation as current transmission.</w:t>
      </w:r>
    </w:p>
    <w:p w14:paraId="23914546" w14:textId="77777777" w:rsidR="00470E20" w:rsidRDefault="00470E20" w:rsidP="006777A2">
      <w:pPr>
        <w:jc w:val="both"/>
      </w:pPr>
      <w:r>
        <w:t>For aperiodic traffic, the UE should predict the possible arrival time of the packet and reserve the resource with same frequency resource allocation as current transmission.</w:t>
      </w:r>
    </w:p>
    <w:p w14:paraId="776670DE" w14:textId="455D3B9C" w:rsidR="006777A2" w:rsidRDefault="006777A2" w:rsidP="006777A2">
      <w:pPr>
        <w:jc w:val="both"/>
      </w:pPr>
      <w:r>
        <w:t>For unicast/</w:t>
      </w:r>
      <w:proofErr w:type="spellStart"/>
      <w:r>
        <w:t>groupcast</w:t>
      </w:r>
      <w:proofErr w:type="spellEnd"/>
      <w:r>
        <w:t xml:space="preserve"> transmission, HARQ retransmission would be needed to guarantee the reliability. If the unicast/</w:t>
      </w:r>
      <w:proofErr w:type="spellStart"/>
      <w:r>
        <w:t>groupcast</w:t>
      </w:r>
      <w:proofErr w:type="spellEnd"/>
      <w:r>
        <w:t xml:space="preserve"> transmission does not have latency requirement and the possible transmission opportunity is outside the selection window, the resource reservation of HARQ retransmission can have same frequency resource allocation as that of initial transmission and fixed time gap. If the unicast/</w:t>
      </w:r>
      <w:proofErr w:type="spellStart"/>
      <w:r>
        <w:t>groupcast</w:t>
      </w:r>
      <w:proofErr w:type="spellEnd"/>
      <w:r>
        <w:t xml:space="preserve"> transmission has latency requirement and corresponding selection window is set, the resource reservation of HARQ retransmission can </w:t>
      </w:r>
      <w:r w:rsidR="00C357F8">
        <w:t xml:space="preserve">also </w:t>
      </w:r>
      <w:r>
        <w:t>have same frequency resource all</w:t>
      </w:r>
      <w:r w:rsidR="00470E20">
        <w:t>ocation as initial transmission</w:t>
      </w:r>
      <w:r w:rsidR="008878C4">
        <w:t>.</w:t>
      </w:r>
    </w:p>
    <w:p w14:paraId="63AD5DED" w14:textId="560F27B5" w:rsidR="006A79E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C357F8">
        <w:rPr>
          <w:b/>
          <w:noProof/>
          <w:u w:val="single"/>
        </w:rPr>
        <w:t>13</w:t>
      </w:r>
      <w:r w:rsidRPr="000F17D2">
        <w:rPr>
          <w:b/>
          <w:u w:val="single"/>
        </w:rPr>
        <w:fldChar w:fldCharType="end"/>
      </w:r>
      <w:r w:rsidR="00661BC5" w:rsidRPr="00B0488D">
        <w:t xml:space="preserve">: </w:t>
      </w:r>
      <w:r w:rsidR="008878C4">
        <w:t xml:space="preserve">Frequency resource allocation of the </w:t>
      </w:r>
      <w:r w:rsidR="008878C4">
        <w:t xml:space="preserve">reservation of HARQ retransmission can </w:t>
      </w:r>
      <w:r w:rsidR="008878C4">
        <w:t xml:space="preserve">be same as that of </w:t>
      </w:r>
      <w:r w:rsidR="008878C4">
        <w:t>initial transmission</w:t>
      </w:r>
      <w:r w:rsidR="006777A2">
        <w:t>.</w:t>
      </w:r>
    </w:p>
    <w:p w14:paraId="51A2F0A8" w14:textId="7BAC03E8" w:rsidR="006777A2" w:rsidRPr="004918D2" w:rsidRDefault="006777A2" w:rsidP="00AA6DF3">
      <w:pPr>
        <w:jc w:val="both"/>
      </w:pPr>
      <w:r w:rsidRPr="004918D2">
        <w:lastRenderedPageBreak/>
        <w:t>If an ACK is received, the reserved resource</w:t>
      </w:r>
      <w:r w:rsidR="00470E20" w:rsidRPr="004918D2">
        <w:t>s</w:t>
      </w:r>
      <w:r w:rsidRPr="004918D2">
        <w:t xml:space="preserve"> for HARQ retransmission can be released with a resource release SCI information. However, this resource release SCI information would be transmitted without any data transmission, which would result some resource</w:t>
      </w:r>
      <w:r w:rsidR="00470E20" w:rsidRPr="004918D2">
        <w:t>s</w:t>
      </w:r>
      <w:r w:rsidRPr="004918D2">
        <w:t xml:space="preserve"> waste based one some associations between control and data channels. Moreover, the response time for other UEs occupying the released resource would be short and depend on the UE processing time. Whether any UE can occupy the released resource is another question. This would result a tradeoff between resource efficiency and UE processing time and further evaluations are needed.</w:t>
      </w:r>
    </w:p>
    <w:p w14:paraId="33C37FC1" w14:textId="66CD79B4" w:rsidR="006777A2"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8878C4">
        <w:rPr>
          <w:b/>
          <w:noProof/>
          <w:u w:val="single"/>
        </w:rPr>
        <w:t>14</w:t>
      </w:r>
      <w:r w:rsidRPr="000F17D2">
        <w:rPr>
          <w:b/>
          <w:u w:val="single"/>
        </w:rPr>
        <w:fldChar w:fldCharType="end"/>
      </w:r>
      <w:r w:rsidR="006777A2" w:rsidRPr="00B0488D">
        <w:t xml:space="preserve">: </w:t>
      </w:r>
      <w:r w:rsidR="006777A2">
        <w:t xml:space="preserve">Whether </w:t>
      </w:r>
      <w:r w:rsidR="000F17D2">
        <w:t xml:space="preserve">to </w:t>
      </w:r>
      <w:r w:rsidR="006777A2">
        <w:t>support resource release command should need further evaluation</w:t>
      </w:r>
      <w:r w:rsidR="004918D2">
        <w:t>s</w:t>
      </w:r>
      <w:r w:rsidR="006777A2">
        <w:t xml:space="preserve"> of the resource efficiency and UE processing time.</w:t>
      </w:r>
    </w:p>
    <w:p w14:paraId="06AAB4DD" w14:textId="5E5396F8" w:rsidR="00550C6E" w:rsidRDefault="00480D0E" w:rsidP="00A91743">
      <w:pPr>
        <w:pStyle w:val="Heading3"/>
      </w:pPr>
      <w:r>
        <w:t>R</w:t>
      </w:r>
      <w:r w:rsidR="00B0488D">
        <w:t>esource selection</w:t>
      </w:r>
      <w:r>
        <w:t xml:space="preserve"> procedure</w:t>
      </w:r>
    </w:p>
    <w:p w14:paraId="30FC062E" w14:textId="7AD756AE" w:rsidR="0068734D" w:rsidRDefault="009B727B" w:rsidP="00AA6DF3">
      <w:pPr>
        <w:jc w:val="both"/>
      </w:pPr>
      <w:r>
        <w:t>In Mode 2(a), a UE can identify the occupied resource</w:t>
      </w:r>
      <w:r w:rsidR="00744230">
        <w:t xml:space="preserve"> in resource selection window</w:t>
      </w:r>
      <w:r>
        <w:t xml:space="preserve"> by the </w:t>
      </w:r>
      <w:r w:rsidR="00480D0E">
        <w:t>sensing procedure</w:t>
      </w:r>
      <w:r w:rsidR="00744230">
        <w:t xml:space="preserve">. To obtain the available resource in resource selection window by excluding the occupied resource with SL-RSRP larger than a pre-configured threshold. To select available resource, which is equal to one fixed percentage (e.g. 20 % in LTE V2X) of all resource, then </w:t>
      </w:r>
      <w:r>
        <w:t xml:space="preserve">pass the information to MAC </w:t>
      </w:r>
      <w:r w:rsidR="00480D0E">
        <w:t xml:space="preserve">layer to do resource selection. </w:t>
      </w:r>
      <w:r w:rsidR="0068734D">
        <w:t>MAC layer can reuse LTE V2X principle to randomly select the resource.</w:t>
      </w:r>
    </w:p>
    <w:p w14:paraId="0DA0623D" w14:textId="5F317270" w:rsidR="00196D9F" w:rsidRDefault="00196D9F" w:rsidP="00196D9F">
      <w:pPr>
        <w:pStyle w:val="Heading4"/>
      </w:pPr>
      <w:r>
        <w:t>IBE problem</w:t>
      </w:r>
    </w:p>
    <w:p w14:paraId="6BD5E144" w14:textId="23A483DC" w:rsidR="0068734D" w:rsidRDefault="0068734D" w:rsidP="0068734D">
      <w:pPr>
        <w:jc w:val="both"/>
      </w:pPr>
      <w:r>
        <w:t xml:space="preserve">One of NR V2X requirement is to support high connection density for congested traffics [4]. One example for worst case is 3100 to 4300 cars per square kilometer. The connection density in NR V2X is higher than that in LTE V2X and thus LTE V2X resource selection method </w:t>
      </w:r>
      <w:r w:rsidR="00744230">
        <w:t xml:space="preserve">needs to </w:t>
      </w:r>
      <w:r>
        <w:t>be modified.</w:t>
      </w:r>
    </w:p>
    <w:p w14:paraId="6A0D66A6" w14:textId="49FDD215" w:rsidR="0068734D" w:rsidRDefault="00480D0E" w:rsidP="00AA6DF3">
      <w:pPr>
        <w:jc w:val="both"/>
      </w:pPr>
      <w:r>
        <w:t>IBE (In-Band Emission) would impact the system performance, if two near-far UEs use adjacent resource. In LTE V2X, IBE might not be a problem with sparse traffic. However, IBE influence would be significant in NR V2X congested traffic case because two near-far UEs have higher probability to be allocated with adjacent resource.</w:t>
      </w:r>
      <w:r w:rsidR="00744230">
        <w:t xml:space="preserve"> In LTE V2X, zone ID is introduced to mitigate the IBE problem. We conduct some simulations to evaluate whether the IBE problem is mitigated by zone ID. The simulation is based on the assumption of broadcast simulation profile in TR 38.885 [5].</w:t>
      </w:r>
      <w:r>
        <w:t xml:space="preserve"> </w:t>
      </w:r>
      <w:r w:rsidR="0068734D">
        <w:t>In Fig. 1, PRR performance comparison with</w:t>
      </w:r>
      <w:r w:rsidR="00744230">
        <w:t>/</w:t>
      </w:r>
      <w:r w:rsidR="0068734D">
        <w:t xml:space="preserve">without IBE effect </w:t>
      </w:r>
      <w:r w:rsidR="00744230">
        <w:t xml:space="preserve">with/without zone ID </w:t>
      </w:r>
      <w:r w:rsidR="0068734D">
        <w:t xml:space="preserve">under </w:t>
      </w:r>
      <w:r w:rsidR="00744230">
        <w:t>highway</w:t>
      </w:r>
      <w:r w:rsidR="0068734D">
        <w:t xml:space="preserve"> scenario is shown. IBE would severely degrade the PRR performance</w:t>
      </w:r>
      <w:r w:rsidR="00744230">
        <w:t xml:space="preserve"> even the zone ID is applied</w:t>
      </w:r>
      <w:r w:rsidR="0068734D">
        <w:t xml:space="preserve"> and should be </w:t>
      </w:r>
      <w:r w:rsidR="000F17D2">
        <w:t>tackled</w:t>
      </w:r>
      <w:r w:rsidR="0068734D">
        <w:t xml:space="preserve">. </w:t>
      </w:r>
    </w:p>
    <w:p w14:paraId="29715083" w14:textId="382CA789" w:rsidR="00744230" w:rsidRDefault="00744230" w:rsidP="00AA6DF3">
      <w:pPr>
        <w:jc w:val="both"/>
      </w:pPr>
      <w:r w:rsidRPr="00744230">
        <w:rPr>
          <w:b/>
          <w:u w:val="single"/>
        </w:rPr>
        <w:t>Observation 1</w:t>
      </w:r>
      <w:r>
        <w:t>: Zone ID cannot effectively mitigate IBE problem. Whether zone ID can mitigate IBE problem should be evaluated.</w:t>
      </w:r>
    </w:p>
    <w:p w14:paraId="206C6583" w14:textId="77777777" w:rsidR="00744230" w:rsidRDefault="00744230" w:rsidP="00744230">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4918D2">
        <w:rPr>
          <w:b/>
          <w:noProof/>
          <w:u w:val="single"/>
        </w:rPr>
        <w:t>15</w:t>
      </w:r>
      <w:r w:rsidRPr="000F17D2">
        <w:rPr>
          <w:b/>
          <w:u w:val="single"/>
        </w:rPr>
        <w:fldChar w:fldCharType="end"/>
      </w:r>
      <w:r w:rsidRPr="00B0488D">
        <w:t xml:space="preserve">: </w:t>
      </w:r>
      <w:r>
        <w:t xml:space="preserve">IBE problem should be considered in NR V2X. </w:t>
      </w:r>
    </w:p>
    <w:p w14:paraId="696833C0" w14:textId="1C09A9F7" w:rsidR="00480D0E" w:rsidRDefault="00480D0E" w:rsidP="00AA6DF3">
      <w:pPr>
        <w:jc w:val="both"/>
      </w:pPr>
      <w:r>
        <w:t>One method to alleviate IBE problem is to allocate adjacent resource for two nearby UEs. Therefore, one weighting function can be provided with available resources and send to MAC layer. Higher weight is assigned to the resource near the occupied resource with smaller</w:t>
      </w:r>
      <w:r w:rsidR="00744230">
        <w:t xml:space="preserve"> SL-</w:t>
      </w:r>
      <w:r>
        <w:t>RSRP difference between UE and occupied resource.</w:t>
      </w:r>
    </w:p>
    <w:p w14:paraId="5A6A8BBC" w14:textId="147D9FEF" w:rsidR="00480D0E" w:rsidRDefault="001F74EC" w:rsidP="00AA6DF3">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4918D2">
        <w:rPr>
          <w:b/>
          <w:noProof/>
          <w:u w:val="single"/>
        </w:rPr>
        <w:t>16</w:t>
      </w:r>
      <w:r w:rsidRPr="000F17D2">
        <w:rPr>
          <w:b/>
          <w:u w:val="single"/>
        </w:rPr>
        <w:fldChar w:fldCharType="end"/>
      </w:r>
      <w:r w:rsidR="00480D0E" w:rsidRPr="00B0488D">
        <w:t xml:space="preserve">: </w:t>
      </w:r>
      <w:r w:rsidR="00480D0E">
        <w:t xml:space="preserve">To alleviate IBE problem, two nearby UEs’ resources can be allocated adjacently. One weighting function can be introduced to resource selection </w:t>
      </w:r>
      <w:r w:rsidR="00A74F47">
        <w:t xml:space="preserve">procedure </w:t>
      </w:r>
      <w:r w:rsidR="00480D0E">
        <w:t>to indicate</w:t>
      </w:r>
      <w:r w:rsidR="00744230">
        <w:t xml:space="preserve"> SL-</w:t>
      </w:r>
      <w:r w:rsidR="00480D0E">
        <w:t>RSRP difference between UE and occupied resource.</w:t>
      </w:r>
    </w:p>
    <w:p w14:paraId="4D02F81C" w14:textId="77777777" w:rsidR="004918D2" w:rsidRDefault="004918D2" w:rsidP="004918D2">
      <w:pPr>
        <w:pStyle w:val="Heading4"/>
      </w:pPr>
      <w:r>
        <w:t>Resource reselection</w:t>
      </w:r>
    </w:p>
    <w:p w14:paraId="05F5181A" w14:textId="77777777" w:rsidR="004918D2" w:rsidRDefault="004918D2" w:rsidP="004918D2">
      <w:pPr>
        <w:jc w:val="both"/>
      </w:pPr>
      <w:r>
        <w:t>In order to prevent continuous overlapping resource utilization between two UEs, resource should be reselect after some (pre-</w:t>
      </w:r>
      <w:proofErr w:type="gramStart"/>
      <w:r>
        <w:t>)configured</w:t>
      </w:r>
      <w:proofErr w:type="gramEnd"/>
      <w:r>
        <w:t xml:space="preserve"> time. This reselection mechanism can reuse that of LTE V2X. Set a counter/timer to a (pre-</w:t>
      </w:r>
      <w:proofErr w:type="gramStart"/>
      <w:r>
        <w:t>)configured</w:t>
      </w:r>
      <w:proofErr w:type="gramEnd"/>
      <w:r>
        <w:t xml:space="preserve"> value and a (pre-)configured probability </w:t>
      </w:r>
      <w:r w:rsidRPr="000F17D2">
        <w:rPr>
          <w:i/>
        </w:rPr>
        <w:t>p</w:t>
      </w:r>
      <w:r>
        <w:t xml:space="preserve">. With probability </w:t>
      </w:r>
      <w:r w:rsidRPr="000F17D2">
        <w:rPr>
          <w:i/>
        </w:rPr>
        <w:t>p</w:t>
      </w:r>
      <w:r>
        <w:t>, the UE keeps the current resource selection and reset the counter/timer. With probability 1-</w:t>
      </w:r>
      <w:r w:rsidRPr="000F17D2">
        <w:rPr>
          <w:i/>
        </w:rPr>
        <w:t>p</w:t>
      </w:r>
      <w:r>
        <w:t xml:space="preserve">, the UE should reselect the resource. </w:t>
      </w:r>
    </w:p>
    <w:p w14:paraId="26AA4D54" w14:textId="77777777" w:rsidR="004918D2" w:rsidRDefault="004918D2" w:rsidP="004918D2">
      <w:pPr>
        <w:jc w:val="both"/>
      </w:pPr>
      <w:r>
        <w:t>Since the collision might happen when two or more UEs reselect resource at the same slot or similar selection window, it would be better to let different UEs choose different time slots or selection windows to reselect resource. When a UE decides to reselect resource, this UE should announce the resource reselection timing at a random timing before the counter/timer expired. This UE should also monitor how many UEs announced to reselect resource in the time slot or selection window. If the number of announced UEs is larger than a threshold, this UE should shift the selection timing and check till the number of announced UEs is less than the threshold. The threshold can be a fixed or (pre-</w:t>
      </w:r>
      <w:proofErr w:type="gramStart"/>
      <w:r>
        <w:t>)configured</w:t>
      </w:r>
      <w:proofErr w:type="gramEnd"/>
      <w:r>
        <w:t xml:space="preserve"> value or depend on the channel busy ratio or the ratio of occupied resource in selection window with a (pre-)configured SL-RSRP threshold. During the checking duration, this UE can keep the current resource. </w:t>
      </w:r>
    </w:p>
    <w:p w14:paraId="6E65459D" w14:textId="77777777" w:rsidR="004918D2" w:rsidRDefault="004918D2" w:rsidP="004918D2">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Pr>
          <w:b/>
          <w:noProof/>
          <w:u w:val="single"/>
        </w:rPr>
        <w:t>17</w:t>
      </w:r>
      <w:r w:rsidRPr="000F17D2">
        <w:rPr>
          <w:b/>
          <w:u w:val="single"/>
        </w:rPr>
        <w:fldChar w:fldCharType="end"/>
      </w:r>
      <w:r w:rsidRPr="00B0488D">
        <w:t xml:space="preserve">: </w:t>
      </w:r>
      <w:r>
        <w:t>A UE should announce the resource reselection timing and monitor the number of announced UEs to avoid possible collision before resource reselection.</w:t>
      </w:r>
    </w:p>
    <w:p w14:paraId="64207A5C" w14:textId="77777777" w:rsidR="004918D2" w:rsidRDefault="004918D2" w:rsidP="00AA6DF3">
      <w:pPr>
        <w:jc w:val="both"/>
      </w:pPr>
    </w:p>
    <w:p w14:paraId="11E0C2C6" w14:textId="0C1844F9" w:rsidR="00183B85" w:rsidRDefault="00183B85" w:rsidP="00196D9F">
      <w:pPr>
        <w:jc w:val="center"/>
      </w:pPr>
      <w:r w:rsidRPr="00183B85">
        <w:rPr>
          <w:noProof/>
          <w:lang w:eastAsia="zh-TW"/>
        </w:rPr>
        <w:drawing>
          <wp:inline distT="0" distB="0" distL="0" distR="0" wp14:anchorId="1B55EF2B" wp14:editId="07CD3136">
            <wp:extent cx="3202267" cy="2576945"/>
            <wp:effectExtent l="0" t="0" r="0" b="0"/>
            <wp:docPr id="3" name="Picture 3" descr="D:\Doc\5G\ppt\CSD\NR V2X\tdoc\R1_97\Screen Shot 05-02-19 at 02.10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oc\5G\ppt\CSD\NR V2X\tdoc\R1_97\Screen Shot 05-02-19 at 02.10 P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9699" cy="2590973"/>
                    </a:xfrm>
                    <a:prstGeom prst="rect">
                      <a:avLst/>
                    </a:prstGeom>
                    <a:noFill/>
                    <a:ln>
                      <a:noFill/>
                    </a:ln>
                    <a:effectLst/>
                  </pic:spPr>
                </pic:pic>
              </a:graphicData>
            </a:graphic>
          </wp:inline>
        </w:drawing>
      </w:r>
    </w:p>
    <w:p w14:paraId="26CC1A67" w14:textId="1DAB26D7" w:rsidR="00196D9F" w:rsidRDefault="00196D9F" w:rsidP="00196D9F">
      <w:pPr>
        <w:jc w:val="center"/>
      </w:pPr>
      <w:r w:rsidRPr="0068734D">
        <w:rPr>
          <w:b/>
        </w:rPr>
        <w:lastRenderedPageBreak/>
        <w:t>Figure 1</w:t>
      </w:r>
      <w:r>
        <w:t xml:space="preserve">. </w:t>
      </w:r>
      <w:r w:rsidR="0068734D">
        <w:t>PRR performance with/without IBE effect</w:t>
      </w:r>
      <w:r w:rsidR="00744230">
        <w:t xml:space="preserve"> with/without zone ID</w:t>
      </w:r>
      <w:r w:rsidR="0068734D">
        <w:t xml:space="preserve">. </w:t>
      </w:r>
    </w:p>
    <w:p w14:paraId="3B61A065" w14:textId="2AFF472C" w:rsidR="00596E3F" w:rsidRDefault="00596E3F" w:rsidP="00596E3F">
      <w:pPr>
        <w:pStyle w:val="Heading3"/>
      </w:pPr>
      <w:r>
        <w:t>PSFCH resource selection</w:t>
      </w:r>
    </w:p>
    <w:p w14:paraId="7A9D2355" w14:textId="40DD7972" w:rsidR="0068734D" w:rsidRDefault="0068734D" w:rsidP="00AA6DF3">
      <w:pPr>
        <w:jc w:val="both"/>
      </w:pPr>
      <w:r>
        <w:t>Unicast/</w:t>
      </w:r>
      <w:proofErr w:type="spellStart"/>
      <w:r>
        <w:t>groupcast</w:t>
      </w:r>
      <w:proofErr w:type="spellEnd"/>
      <w:r>
        <w:t xml:space="preserve"> transmission might have </w:t>
      </w:r>
      <w:r w:rsidR="00744230">
        <w:t>HARQ</w:t>
      </w:r>
      <w:r w:rsidR="00744230">
        <w:t xml:space="preserve"> </w:t>
      </w:r>
      <w:r>
        <w:t>ACK/NACK feedback. The feedback channel can be PSFCH (Physical Sidelink Feedback Channel) and allocated at the last or last several OFDM symbol</w:t>
      </w:r>
      <w:r w:rsidR="00744230">
        <w:t>s</w:t>
      </w:r>
      <w:r>
        <w:t xml:space="preserve"> in one slot. There are two alternatives to select PSFCH resources: </w:t>
      </w:r>
    </w:p>
    <w:p w14:paraId="1A921650" w14:textId="1256AE1A" w:rsidR="0068734D" w:rsidRDefault="0068734D" w:rsidP="0068734D">
      <w:pPr>
        <w:ind w:left="288" w:firstLine="288"/>
        <w:jc w:val="both"/>
      </w:pPr>
      <w:r>
        <w:t>Alt. 1: Rx UE selects the resource and</w:t>
      </w:r>
    </w:p>
    <w:p w14:paraId="2CAF02C3" w14:textId="2F838224" w:rsidR="0068734D" w:rsidRDefault="0068734D" w:rsidP="0068734D">
      <w:pPr>
        <w:ind w:left="288" w:firstLine="288"/>
        <w:jc w:val="both"/>
      </w:pPr>
      <w:r>
        <w:t xml:space="preserve">Alt. 2: </w:t>
      </w:r>
      <w:proofErr w:type="spellStart"/>
      <w:proofErr w:type="gramStart"/>
      <w:r>
        <w:t>Tx</w:t>
      </w:r>
      <w:proofErr w:type="spellEnd"/>
      <w:proofErr w:type="gramEnd"/>
      <w:r>
        <w:t xml:space="preserve"> UE selects the resource. </w:t>
      </w:r>
    </w:p>
    <w:p w14:paraId="1E1A5D5B" w14:textId="406A1612" w:rsidR="0068734D" w:rsidRDefault="0068734D" w:rsidP="0068734D">
      <w:pPr>
        <w:jc w:val="both"/>
      </w:pPr>
      <w:r>
        <w:t>In Alt. 1, Rx UE senses the available resource and selects the resource. Since the Rx UE might only transmit ACK/NACK feedback without any data transmission and the resource granularity of this sensing is one OFDM symbol in</w:t>
      </w:r>
      <w:r w:rsidR="00744230">
        <w:t xml:space="preserve"> </w:t>
      </w:r>
      <w:r>
        <w:t>time</w:t>
      </w:r>
      <w:r w:rsidR="00744230">
        <w:t>-domain</w:t>
      </w:r>
      <w:r>
        <w:t xml:space="preserve">, additional sensing procedure should be performed at Rx UE and the resource granularity of this sensing is too small thus low precision. </w:t>
      </w:r>
    </w:p>
    <w:p w14:paraId="6F8DDDD0" w14:textId="5F30E9AB" w:rsidR="00196D9F" w:rsidRDefault="0068734D" w:rsidP="0068734D">
      <w:pPr>
        <w:jc w:val="both"/>
      </w:pPr>
      <w:r>
        <w:t xml:space="preserve">In Alt. 2, </w:t>
      </w:r>
      <w:proofErr w:type="spellStart"/>
      <w:r>
        <w:t>Tx</w:t>
      </w:r>
      <w:proofErr w:type="spellEnd"/>
      <w:r>
        <w:t xml:space="preserve"> UE should sense the available resource for data transmission and can reserve the ACK/NAC</w:t>
      </w:r>
      <w:r w:rsidR="00744230">
        <w:t xml:space="preserve">K feedback resource after fixed or </w:t>
      </w:r>
      <w:r>
        <w:t>(pre-</w:t>
      </w:r>
      <w:proofErr w:type="gramStart"/>
      <w:r>
        <w:t>)configured</w:t>
      </w:r>
      <w:proofErr w:type="gramEnd"/>
      <w:r>
        <w:t xml:space="preserve"> time gap from transmitted time slot. Other UEs can decode the SCI to obtain the reserved feedback resource </w:t>
      </w:r>
      <w:r w:rsidR="0034797D">
        <w:t xml:space="preserve">information </w:t>
      </w:r>
      <w:r>
        <w:t xml:space="preserve">and mark this </w:t>
      </w:r>
      <w:r w:rsidR="0034797D">
        <w:t xml:space="preserve">symbol </w:t>
      </w:r>
      <w:r>
        <w:t xml:space="preserve">resource as occupied. The data transmission from other UEs should avoid overlapping the reserved feedback resource. Furthermore, the ACK/NACK feedback resource can be implicitly associated with </w:t>
      </w:r>
      <w:proofErr w:type="spellStart"/>
      <w:r>
        <w:t>Tx</w:t>
      </w:r>
      <w:proofErr w:type="spellEnd"/>
      <w:r>
        <w:t xml:space="preserve"> UE PSCCH/PSSCH transmission. For example, the starting frequency resource allocation of ACK/NACK feedback can be the same as o</w:t>
      </w:r>
      <w:r w:rsidR="0034797D">
        <w:t>r</w:t>
      </w:r>
      <w:r>
        <w:t xml:space="preserve"> with a shift </w:t>
      </w:r>
      <w:r w:rsidR="0034797D">
        <w:t>to</w:t>
      </w:r>
      <w:r>
        <w:t xml:space="preserve"> that of </w:t>
      </w:r>
      <w:proofErr w:type="spellStart"/>
      <w:r>
        <w:t>Tx</w:t>
      </w:r>
      <w:proofErr w:type="spellEnd"/>
      <w:r>
        <w:t xml:space="preserve"> UE PSSCH/PSSCH. </w:t>
      </w:r>
      <w:r w:rsidR="0034797D">
        <w:t xml:space="preserve">Using implicit frequency resource association </w:t>
      </w:r>
      <w:r>
        <w:t xml:space="preserve">can minimize the </w:t>
      </w:r>
      <w:r w:rsidR="00744230">
        <w:t xml:space="preserve">SCI </w:t>
      </w:r>
      <w:r>
        <w:t>signaling overhead.</w:t>
      </w:r>
    </w:p>
    <w:p w14:paraId="665C18DF" w14:textId="501E8D7A" w:rsidR="0068734D" w:rsidRDefault="0068734D" w:rsidP="0068734D">
      <w:pPr>
        <w:jc w:val="both"/>
      </w:pPr>
      <w:r>
        <w:t>From the above analysis, Alt. 2 is more attractive than Alt. 1.</w:t>
      </w:r>
    </w:p>
    <w:p w14:paraId="7E45A02B" w14:textId="72812D7E" w:rsidR="0068734D" w:rsidRDefault="001F74EC" w:rsidP="0068734D">
      <w:pPr>
        <w:jc w:val="both"/>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4918D2">
        <w:rPr>
          <w:b/>
          <w:noProof/>
          <w:u w:val="single"/>
        </w:rPr>
        <w:t>18</w:t>
      </w:r>
      <w:r w:rsidRPr="000F17D2">
        <w:rPr>
          <w:b/>
          <w:u w:val="single"/>
        </w:rPr>
        <w:fldChar w:fldCharType="end"/>
      </w:r>
      <w:r w:rsidR="0068734D" w:rsidRPr="00B0488D">
        <w:t xml:space="preserve">: </w:t>
      </w:r>
      <w:r w:rsidR="0068734D">
        <w:t xml:space="preserve">PSFCH resource can be selected by </w:t>
      </w:r>
      <w:proofErr w:type="spellStart"/>
      <w:r w:rsidR="0068734D">
        <w:t>Tx</w:t>
      </w:r>
      <w:proofErr w:type="spellEnd"/>
      <w:r w:rsidR="0068734D">
        <w:t xml:space="preserve"> UE and the time gap between data transmission and feedback resource can be fixed or (pre-</w:t>
      </w:r>
      <w:proofErr w:type="gramStart"/>
      <w:r w:rsidR="0068734D">
        <w:t>)configured</w:t>
      </w:r>
      <w:proofErr w:type="gramEnd"/>
      <w:r w:rsidR="0068734D">
        <w:t xml:space="preserve">. The ACK/NACK feedback resource in frequency-domain can be implicitly associated with </w:t>
      </w:r>
      <w:proofErr w:type="spellStart"/>
      <w:r w:rsidR="0068734D">
        <w:t>Tx</w:t>
      </w:r>
      <w:proofErr w:type="spellEnd"/>
      <w:r w:rsidR="0068734D">
        <w:t xml:space="preserve"> UE PSCCH/PSSCH resource.</w:t>
      </w:r>
    </w:p>
    <w:p w14:paraId="68A17BB8" w14:textId="77777777" w:rsidR="00BC6E03" w:rsidRDefault="00BC6E03" w:rsidP="00BC6E03">
      <w:pPr>
        <w:pStyle w:val="Heading2"/>
        <w:ind w:left="709" w:hanging="709"/>
        <w:rPr>
          <w:lang w:eastAsia="zh-TW"/>
        </w:rPr>
      </w:pPr>
      <w:r>
        <w:rPr>
          <w:lang w:eastAsia="zh-TW"/>
        </w:rPr>
        <w:t>Discussion on Mode 2(c)</w:t>
      </w:r>
    </w:p>
    <w:p w14:paraId="16142B45" w14:textId="77777777" w:rsidR="00937E0F" w:rsidRDefault="00B12153" w:rsidP="00BC6E03">
      <w:pPr>
        <w:jc w:val="both"/>
      </w:pPr>
      <w:r>
        <w:t xml:space="preserve">In </w:t>
      </w:r>
      <w:r w:rsidR="00ED3F29">
        <w:t>Mode 2</w:t>
      </w:r>
      <w:r w:rsidR="00B0488D">
        <w:t>(c)</w:t>
      </w:r>
      <w:r>
        <w:t xml:space="preserve">, </w:t>
      </w:r>
      <w:r w:rsidR="00B0488D" w:rsidRPr="00255F39">
        <w:t xml:space="preserve">UE </w:t>
      </w:r>
      <w:r>
        <w:t xml:space="preserve">uses </w:t>
      </w:r>
      <w:r w:rsidR="00B0488D" w:rsidRPr="00255F39">
        <w:t>configured grant for sidelink transmission</w:t>
      </w:r>
      <w:r>
        <w:t xml:space="preserve">. It is more suitable for </w:t>
      </w:r>
      <w:r w:rsidR="00BC6E03">
        <w:t xml:space="preserve">periodic </w:t>
      </w:r>
      <w:r>
        <w:t xml:space="preserve">data transmission with short latency and low overhead. </w:t>
      </w:r>
    </w:p>
    <w:p w14:paraId="329560C7" w14:textId="77777777" w:rsidR="009F2332" w:rsidRDefault="009F2332" w:rsidP="009F2332">
      <w:pPr>
        <w:jc w:val="both"/>
      </w:pPr>
      <w:r>
        <w:t xml:space="preserve">If UE is in coverage, the configured resource can be semi-statically assigned by </w:t>
      </w:r>
      <w:proofErr w:type="spellStart"/>
      <w:r>
        <w:t>gNB</w:t>
      </w:r>
      <w:proofErr w:type="spellEnd"/>
      <w:r>
        <w:t xml:space="preserve"> and collision of resources with other UEs can be avoided by </w:t>
      </w:r>
      <w:proofErr w:type="spellStart"/>
      <w:r>
        <w:t>gNB</w:t>
      </w:r>
      <w:proofErr w:type="spellEnd"/>
      <w:r>
        <w:t xml:space="preserve"> scheduling. However, this scenario can be regarded as Mode 1. </w:t>
      </w:r>
    </w:p>
    <w:p w14:paraId="1ECCBF59" w14:textId="4B889189" w:rsidR="00937E0F" w:rsidRDefault="009F2332" w:rsidP="00BC6E03">
      <w:pPr>
        <w:jc w:val="both"/>
      </w:pPr>
      <w:r>
        <w:t>If UE is out of coverage, the resource should be pre-configured.</w:t>
      </w:r>
      <w:r w:rsidR="005516BE">
        <w:t xml:space="preserve"> I</w:t>
      </w:r>
      <w:r>
        <w:t xml:space="preserve">t is inevitable that two UEs might select the same preconfigured resource and collision would happen for a long duration. To reduce the collision probability, Mode 2(c) needs a lot of resource patterns. If there are </w:t>
      </w:r>
      <w:r w:rsidRPr="00744230">
        <w:rPr>
          <w:i/>
        </w:rPr>
        <w:t>M</w:t>
      </w:r>
      <w:r>
        <w:t xml:space="preserve"> resource patterns and the UE does not perform sensing to choose the resource pattern randomly, the collision probability of two UE is about 1/</w:t>
      </w:r>
      <w:r w:rsidRPr="00744230">
        <w:rPr>
          <w:i/>
        </w:rPr>
        <w:t>M</w:t>
      </w:r>
      <w:r>
        <w:t xml:space="preserve"> when the resource is not crowded. Collision probability is lower with higher </w:t>
      </w:r>
      <w:r w:rsidRPr="00744230">
        <w:rPr>
          <w:i/>
        </w:rPr>
        <w:t>M</w:t>
      </w:r>
      <w:r>
        <w:t>.  If there are not a lot traffic</w:t>
      </w:r>
      <w:r w:rsidR="00323521">
        <w:t>s</w:t>
      </w:r>
      <w:r>
        <w:t xml:space="preserve"> or the transmission period is much larger than the period of preconfigured resource pattern, the reserved resource (patterns) would be wasted and results in low resource utilization efficiency. </w:t>
      </w:r>
      <w:r w:rsidR="00744230">
        <w:t>T</w:t>
      </w:r>
      <w:r w:rsidRPr="00744230">
        <w:t>he collision probability would be very high, if the UE is in congested traffic</w:t>
      </w:r>
      <w:r>
        <w:t xml:space="preserve">. </w:t>
      </w:r>
      <w:r w:rsidR="00744230">
        <w:t>Moreo</w:t>
      </w:r>
      <w:r w:rsidR="00323521">
        <w:t>ver, sensing or blind detection of a lot of resource patterns is very complicated to implement.</w:t>
      </w:r>
      <w:r w:rsidR="00744230">
        <w:t xml:space="preserve"> </w:t>
      </w:r>
      <w:r w:rsidR="00744230">
        <w:t xml:space="preserve">Therefore, sensing or resource pattern indication should be carried in SCI for Mode 2(c). </w:t>
      </w:r>
      <w:r w:rsidR="00323521">
        <w:t xml:space="preserve"> If resource pattern indication is carried by SCI, it is similar to resource reservation and resource reservation has more flexibility. </w:t>
      </w:r>
    </w:p>
    <w:p w14:paraId="40F3132F" w14:textId="0B1B0AC7" w:rsidR="00CE5C4C" w:rsidRDefault="001F74EC" w:rsidP="00CE5C4C">
      <w:pPr>
        <w:jc w:val="both"/>
        <w:rPr>
          <w:rFonts w:eastAsiaTheme="minorEastAsia"/>
          <w:lang w:val="en-GB" w:eastAsia="zh-TW"/>
        </w:rPr>
      </w:pPr>
      <w:r w:rsidRPr="000F17D2">
        <w:rPr>
          <w:b/>
          <w:u w:val="single"/>
        </w:rPr>
        <w:t xml:space="preserve">Proposal </w:t>
      </w:r>
      <w:r w:rsidRPr="000F17D2">
        <w:rPr>
          <w:b/>
          <w:u w:val="single"/>
        </w:rPr>
        <w:fldChar w:fldCharType="begin"/>
      </w:r>
      <w:r w:rsidRPr="000F17D2">
        <w:rPr>
          <w:b/>
          <w:u w:val="single"/>
        </w:rPr>
        <w:instrText xml:space="preserve"> SEQ Proposal \* ARABIC </w:instrText>
      </w:r>
      <w:r w:rsidRPr="000F17D2">
        <w:rPr>
          <w:b/>
          <w:u w:val="single"/>
        </w:rPr>
        <w:fldChar w:fldCharType="separate"/>
      </w:r>
      <w:r w:rsidR="004918D2">
        <w:rPr>
          <w:b/>
          <w:noProof/>
          <w:u w:val="single"/>
        </w:rPr>
        <w:t>19</w:t>
      </w:r>
      <w:r w:rsidRPr="000F17D2">
        <w:rPr>
          <w:b/>
          <w:u w:val="single"/>
        </w:rPr>
        <w:fldChar w:fldCharType="end"/>
      </w:r>
      <w:r w:rsidR="00BC6E03" w:rsidRPr="00143FF3">
        <w:rPr>
          <w:rFonts w:eastAsia="新細明體"/>
          <w:b/>
          <w:u w:val="single"/>
          <w:lang w:eastAsia="zh-TW"/>
        </w:rPr>
        <w:t>:</w:t>
      </w:r>
      <w:r w:rsidR="00BC6E03">
        <w:rPr>
          <w:rFonts w:eastAsiaTheme="minorEastAsia"/>
          <w:lang w:val="en-GB" w:eastAsia="zh-TW"/>
        </w:rPr>
        <w:t xml:space="preserve"> </w:t>
      </w:r>
      <w:r w:rsidR="00323521">
        <w:rPr>
          <w:rFonts w:eastAsiaTheme="minorEastAsia"/>
          <w:lang w:val="en-GB" w:eastAsia="zh-TW"/>
        </w:rPr>
        <w:t xml:space="preserve">The benefit of </w:t>
      </w:r>
      <w:r w:rsidR="00B12153">
        <w:rPr>
          <w:rFonts w:eastAsiaTheme="minorEastAsia"/>
          <w:lang w:val="en-GB" w:eastAsia="zh-TW"/>
        </w:rPr>
        <w:t xml:space="preserve">Mode 2(c) </w:t>
      </w:r>
      <w:r w:rsidR="00323521">
        <w:rPr>
          <w:rFonts w:eastAsiaTheme="minorEastAsia"/>
          <w:lang w:val="en-GB" w:eastAsia="zh-TW"/>
        </w:rPr>
        <w:t xml:space="preserve">is not clear. Mode 2(c) is not supported in NR V2X. </w:t>
      </w:r>
    </w:p>
    <w:p w14:paraId="23611505" w14:textId="77777777" w:rsidR="00373024" w:rsidRDefault="00373024" w:rsidP="00373024">
      <w:pPr>
        <w:pStyle w:val="Heading1"/>
        <w:rPr>
          <w:rFonts w:eastAsia="新細明體"/>
          <w:lang w:eastAsia="zh-TW"/>
        </w:rPr>
      </w:pPr>
      <w:r>
        <w:rPr>
          <w:rFonts w:eastAsia="新細明體"/>
          <w:lang w:eastAsia="zh-TW"/>
        </w:rPr>
        <w:t>Conclusion</w:t>
      </w:r>
    </w:p>
    <w:p w14:paraId="5E7016B0" w14:textId="4AEE268D" w:rsidR="00F17D8A" w:rsidRDefault="00F17D8A" w:rsidP="00F17D8A">
      <w:pPr>
        <w:jc w:val="both"/>
        <w:rPr>
          <w:lang w:val="en-GB" w:eastAsia="zh-CN"/>
        </w:rPr>
      </w:pPr>
      <w:r w:rsidRPr="00B04778">
        <w:rPr>
          <w:lang w:val="en-GB" w:eastAsia="zh-CN"/>
        </w:rPr>
        <w:t xml:space="preserve">The following summarizes the </w:t>
      </w:r>
      <w:r w:rsidR="004918D2">
        <w:rPr>
          <w:lang w:val="en-GB" w:eastAsia="zh-CN"/>
        </w:rPr>
        <w:t xml:space="preserve">observation and </w:t>
      </w:r>
      <w:r w:rsidRPr="00B04778">
        <w:rPr>
          <w:lang w:val="en-GB" w:eastAsia="zh-CN"/>
        </w:rPr>
        <w:t>proposals in this contribution.</w:t>
      </w:r>
    </w:p>
    <w:p w14:paraId="2D49D188" w14:textId="77777777" w:rsidR="004918D2" w:rsidRDefault="004918D2" w:rsidP="004918D2">
      <w:pPr>
        <w:jc w:val="both"/>
      </w:pPr>
      <w:r w:rsidRPr="00744230">
        <w:rPr>
          <w:b/>
          <w:u w:val="single"/>
        </w:rPr>
        <w:t>Observation 1</w:t>
      </w:r>
      <w:r>
        <w:t>: Zone ID cannot effectively mitigate IBE problem. Whether zone ID can mitigate IBE problem should be evaluated.</w:t>
      </w:r>
    </w:p>
    <w:p w14:paraId="651671B4"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w:t>
      </w:r>
      <w:r w:rsidRPr="00B0488D">
        <w:t xml:space="preserve">: </w:t>
      </w:r>
      <w:proofErr w:type="spellStart"/>
      <w:r>
        <w:t>Subchannel</w:t>
      </w:r>
      <w:proofErr w:type="spellEnd"/>
      <w:r>
        <w:t xml:space="preserve"> consists of </w:t>
      </w:r>
      <w:r w:rsidRPr="00036DCC">
        <w:rPr>
          <w:i/>
        </w:rPr>
        <w:t>N</w:t>
      </w:r>
      <w:r>
        <w:t xml:space="preserve"> RBs and </w:t>
      </w:r>
      <w:r w:rsidRPr="00036DCC">
        <w:rPr>
          <w:i/>
        </w:rPr>
        <w:t>N</w:t>
      </w:r>
      <w:r>
        <w:t xml:space="preserve"> can be configured by </w:t>
      </w:r>
      <w:proofErr w:type="spellStart"/>
      <w:r>
        <w:t>gNB</w:t>
      </w:r>
      <w:proofErr w:type="spellEnd"/>
      <w:r>
        <w:t xml:space="preserve"> or preconfigured.</w:t>
      </w:r>
    </w:p>
    <w:p w14:paraId="2914EF24" w14:textId="7777777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2</w:t>
      </w:r>
      <w:r w:rsidRPr="00B0488D">
        <w:t xml:space="preserve">: </w:t>
      </w:r>
      <w:r>
        <w:t xml:space="preserve">Resource granularity for sensing and resource selection is one </w:t>
      </w:r>
      <w:proofErr w:type="spellStart"/>
      <w:r>
        <w:t>subchannel</w:t>
      </w:r>
      <w:proofErr w:type="spellEnd"/>
      <w:r>
        <w:t xml:space="preserve"> in frequency-domain. </w:t>
      </w:r>
    </w:p>
    <w:p w14:paraId="23270F5F" w14:textId="142D303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3</w:t>
      </w:r>
      <w:r w:rsidRPr="00B0488D">
        <w:t xml:space="preserve">: </w:t>
      </w:r>
      <w:r w:rsidR="004918D2">
        <w:t>For sensing purpose, resource granularity in time-domain is one slot.</w:t>
      </w:r>
    </w:p>
    <w:p w14:paraId="7417CC17" w14:textId="0D284601"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4</w:t>
      </w:r>
      <w:r w:rsidRPr="00B0488D">
        <w:t xml:space="preserve">: </w:t>
      </w:r>
      <w:r w:rsidR="004918D2">
        <w:t>For resource (re-)selection, resource granularity in time-domain is one slot for PSSCH and one symbol for PSFCH.</w:t>
      </w:r>
    </w:p>
    <w:p w14:paraId="4964C2F6" w14:textId="4E47B3EC"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5</w:t>
      </w:r>
      <w:r w:rsidRPr="00B0488D">
        <w:t xml:space="preserve">: </w:t>
      </w:r>
      <w:r w:rsidR="004918D2">
        <w:t>SCI extracted information includes current frequency resource allocation information, resource reservation information, retransmission time gap, retransmission frequency resource allocation, and priority information.</w:t>
      </w:r>
    </w:p>
    <w:p w14:paraId="1D4E7F51" w14:textId="2CDCD095"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6</w:t>
      </w:r>
      <w:r w:rsidRPr="00B0488D">
        <w:t xml:space="preserve">: </w:t>
      </w:r>
      <w:r w:rsidR="004918D2">
        <w:t>Sidelink RSRP and RSSI can be used for NR V2X in measurement procedure. Further improvements can be studied.</w:t>
      </w:r>
    </w:p>
    <w:p w14:paraId="5ECD5181" w14:textId="06E9D8E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7</w:t>
      </w:r>
      <w:r w:rsidRPr="00B0488D">
        <w:t xml:space="preserve">: </w:t>
      </w:r>
      <w:r w:rsidR="004918D2">
        <w:t>Sensing window can be supported in NR V2X and the width of sensing window can be FFS.</w:t>
      </w:r>
    </w:p>
    <w:p w14:paraId="098E940B" w14:textId="241C5726"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8</w:t>
      </w:r>
      <w:r w:rsidRPr="00B0488D">
        <w:t xml:space="preserve">: </w:t>
      </w:r>
      <w:r w:rsidR="004918D2">
        <w:t>Resource selection window can be supported in NR V2X and the width of selection window can be FFS.</w:t>
      </w:r>
    </w:p>
    <w:p w14:paraId="3DD22FE8" w14:textId="3E7249CD"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9</w:t>
      </w:r>
      <w:r w:rsidRPr="00B0488D">
        <w:t xml:space="preserve">: </w:t>
      </w:r>
      <w:r w:rsidR="004918D2">
        <w:t>PSSCH DMRS can be used for SL-RSRP measurement in NR V2X for broadcasting services.</w:t>
      </w:r>
    </w:p>
    <w:p w14:paraId="4178EB47" w14:textId="45FF9FE7"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10</w:t>
      </w:r>
      <w:r w:rsidRPr="00B0488D">
        <w:t xml:space="preserve">: </w:t>
      </w:r>
      <w:r w:rsidR="004918D2">
        <w:t>Whether to use PSSCH or PSCCH DMRS for RSRP measurement in NR V2X for unicast/</w:t>
      </w:r>
      <w:proofErr w:type="spellStart"/>
      <w:r w:rsidR="004918D2">
        <w:t>groupcast</w:t>
      </w:r>
      <w:proofErr w:type="spellEnd"/>
      <w:r w:rsidR="004918D2">
        <w:t xml:space="preserve"> services can be further studied.</w:t>
      </w:r>
    </w:p>
    <w:p w14:paraId="6FAB5B8A" w14:textId="4A8F0345"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11</w:t>
      </w:r>
      <w:r w:rsidRPr="00B0488D">
        <w:t xml:space="preserve">: </w:t>
      </w:r>
      <w:r w:rsidR="004918D2">
        <w:t>One weighting function can be introduced for averaging SL-RSSI in sidelink measurement process. The weighting function can be a step function or an exponential function.</w:t>
      </w:r>
    </w:p>
    <w:p w14:paraId="0A651387" w14:textId="5063688D" w:rsidR="002022BB" w:rsidRDefault="002022BB" w:rsidP="002022BB">
      <w:pPr>
        <w:jc w:val="both"/>
      </w:pPr>
      <w:r w:rsidRPr="00B0488D">
        <w:rPr>
          <w:rFonts w:eastAsia="新細明體"/>
          <w:b/>
          <w:u w:val="single"/>
          <w:lang w:eastAsia="zh-TW"/>
        </w:rPr>
        <w:lastRenderedPageBreak/>
        <w:t xml:space="preserve">Proposal </w:t>
      </w:r>
      <w:r>
        <w:rPr>
          <w:rFonts w:eastAsia="新細明體"/>
          <w:b/>
          <w:u w:val="single"/>
          <w:lang w:eastAsia="zh-TW"/>
        </w:rPr>
        <w:t>12</w:t>
      </w:r>
      <w:r w:rsidRPr="00B0488D">
        <w:t xml:space="preserve">: </w:t>
      </w:r>
      <w:r w:rsidR="004918D2">
        <w:t>Initial transmission and retransmission have a random time gap. Whether to use flexible frequency resource allocation or same frequency resource allocation for initial transmission and retransmission can be further studied.</w:t>
      </w:r>
    </w:p>
    <w:p w14:paraId="62AAE8D9" w14:textId="3D83BB81"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13</w:t>
      </w:r>
      <w:r w:rsidRPr="00B0488D">
        <w:t xml:space="preserve">: </w:t>
      </w:r>
      <w:r w:rsidR="004918D2">
        <w:t>Frequency resource allocation of the reservation of HARQ retransmission can be same as that of initial transmission.</w:t>
      </w:r>
    </w:p>
    <w:p w14:paraId="51B3BF9F" w14:textId="75D0DE90"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14</w:t>
      </w:r>
      <w:r w:rsidRPr="00B0488D">
        <w:t xml:space="preserve">: </w:t>
      </w:r>
      <w:r w:rsidR="004918D2">
        <w:t>Whether to support resource release command should need further evaluations of the resource efficiency and UE processing time.</w:t>
      </w:r>
    </w:p>
    <w:p w14:paraId="45DB2383" w14:textId="33CE2AC4"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15</w:t>
      </w:r>
      <w:r w:rsidRPr="00B0488D">
        <w:t xml:space="preserve">: </w:t>
      </w:r>
      <w:r w:rsidR="004918D2">
        <w:t>IBE problem should be considered in NR V2X.</w:t>
      </w:r>
    </w:p>
    <w:p w14:paraId="6D8D6DDD" w14:textId="040A75E6"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16</w:t>
      </w:r>
      <w:r w:rsidRPr="00B0488D">
        <w:t xml:space="preserve">: </w:t>
      </w:r>
      <w:r w:rsidR="004918D2">
        <w:t>To alleviate IBE problem, two nearby UEs’ resources can be allocated adjacently. One weighting function can be introduced to resource selection procedure to indicate SL-RSRP difference between UE and occupied resource.</w:t>
      </w:r>
      <w:r>
        <w:t xml:space="preserve"> </w:t>
      </w:r>
    </w:p>
    <w:p w14:paraId="65BCB9E0" w14:textId="7F9E5D60"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17</w:t>
      </w:r>
      <w:r w:rsidRPr="00B0488D">
        <w:t xml:space="preserve">: </w:t>
      </w:r>
      <w:r w:rsidR="004918D2">
        <w:t>A UE should announce the resource reselection timing and monitor the number of announced UEs to avoid possible collision before resource reselection.</w:t>
      </w:r>
    </w:p>
    <w:p w14:paraId="1CC12234" w14:textId="0E2548CA"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18</w:t>
      </w:r>
      <w:r w:rsidRPr="00B0488D">
        <w:t xml:space="preserve">: </w:t>
      </w:r>
      <w:r w:rsidR="004918D2">
        <w:t xml:space="preserve">PSFCH resource can be selected by </w:t>
      </w:r>
      <w:proofErr w:type="spellStart"/>
      <w:r w:rsidR="004918D2">
        <w:t>Tx</w:t>
      </w:r>
      <w:proofErr w:type="spellEnd"/>
      <w:r w:rsidR="004918D2">
        <w:t xml:space="preserve"> UE and the time gap between data transmission and feedback resource can be fixed or (pre-</w:t>
      </w:r>
      <w:proofErr w:type="gramStart"/>
      <w:r w:rsidR="004918D2">
        <w:t>)configured</w:t>
      </w:r>
      <w:proofErr w:type="gramEnd"/>
      <w:r w:rsidR="004918D2">
        <w:t xml:space="preserve">. The ACK/NACK feedback resource in frequency-domain can be implicitly associated with </w:t>
      </w:r>
      <w:proofErr w:type="spellStart"/>
      <w:r w:rsidR="004918D2">
        <w:t>Tx</w:t>
      </w:r>
      <w:proofErr w:type="spellEnd"/>
      <w:r w:rsidR="004918D2">
        <w:t xml:space="preserve"> UE PSCCH/PSSCH resource.</w:t>
      </w:r>
    </w:p>
    <w:p w14:paraId="08AFE9C4" w14:textId="4F12AA8B" w:rsidR="002022BB" w:rsidRDefault="002022BB" w:rsidP="002022BB">
      <w:pPr>
        <w:jc w:val="both"/>
      </w:pPr>
      <w:r w:rsidRPr="00B0488D">
        <w:rPr>
          <w:rFonts w:eastAsia="新細明體"/>
          <w:b/>
          <w:u w:val="single"/>
          <w:lang w:eastAsia="zh-TW"/>
        </w:rPr>
        <w:t xml:space="preserve">Proposal </w:t>
      </w:r>
      <w:r>
        <w:rPr>
          <w:rFonts w:eastAsia="新細明體"/>
          <w:b/>
          <w:u w:val="single"/>
          <w:lang w:eastAsia="zh-TW"/>
        </w:rPr>
        <w:t>19</w:t>
      </w:r>
      <w:r w:rsidRPr="00B0488D">
        <w:t xml:space="preserve">: </w:t>
      </w:r>
      <w:r w:rsidR="004918D2">
        <w:rPr>
          <w:rFonts w:eastAsiaTheme="minorEastAsia"/>
          <w:lang w:val="en-GB" w:eastAsia="zh-TW"/>
        </w:rPr>
        <w:t>The benefit of Mode 2(c) is not clear. Mode 2(c) is not supported in NR V2X.</w:t>
      </w:r>
    </w:p>
    <w:p w14:paraId="6F665BE3" w14:textId="77777777" w:rsidR="00E523F3" w:rsidRPr="000A64D8" w:rsidRDefault="00E523F3" w:rsidP="00E523F3">
      <w:pPr>
        <w:pStyle w:val="Heading1"/>
        <w:rPr>
          <w:lang w:val="en-US"/>
        </w:rPr>
      </w:pPr>
      <w:r w:rsidRPr="000A64D8">
        <w:rPr>
          <w:lang w:val="en-US"/>
        </w:rPr>
        <w:t>References</w:t>
      </w:r>
    </w:p>
    <w:p w14:paraId="05CD1AB1" w14:textId="302A7848" w:rsidR="009F2332" w:rsidRDefault="00B33BFF" w:rsidP="00B33BFF">
      <w:pPr>
        <w:numPr>
          <w:ilvl w:val="0"/>
          <w:numId w:val="1"/>
        </w:numPr>
        <w:spacing w:before="100" w:beforeAutospacing="1" w:after="100" w:afterAutospacing="1"/>
        <w:rPr>
          <w:szCs w:val="22"/>
        </w:rPr>
      </w:pPr>
      <w:r>
        <w:rPr>
          <w:szCs w:val="22"/>
        </w:rPr>
        <w:t>Chairman’s Notes, RAN1 #</w:t>
      </w:r>
      <w:r w:rsidR="00D52029">
        <w:rPr>
          <w:szCs w:val="22"/>
        </w:rPr>
        <w:t>96bis</w:t>
      </w:r>
      <w:r>
        <w:rPr>
          <w:szCs w:val="22"/>
        </w:rPr>
        <w:t xml:space="preserve">, </w:t>
      </w:r>
      <w:r w:rsidR="00D52029">
        <w:rPr>
          <w:szCs w:val="22"/>
        </w:rPr>
        <w:t>Xian</w:t>
      </w:r>
      <w:r>
        <w:rPr>
          <w:szCs w:val="22"/>
        </w:rPr>
        <w:t xml:space="preserve">, </w:t>
      </w:r>
      <w:r w:rsidR="00D52029">
        <w:rPr>
          <w:szCs w:val="22"/>
        </w:rPr>
        <w:t>China</w:t>
      </w:r>
      <w:r>
        <w:rPr>
          <w:szCs w:val="22"/>
        </w:rPr>
        <w:t xml:space="preserve">, </w:t>
      </w:r>
      <w:r w:rsidR="00D52029">
        <w:rPr>
          <w:szCs w:val="22"/>
        </w:rPr>
        <w:t>April</w:t>
      </w:r>
      <w:r>
        <w:rPr>
          <w:szCs w:val="22"/>
        </w:rPr>
        <w:t xml:space="preserve"> 2019. </w:t>
      </w:r>
    </w:p>
    <w:p w14:paraId="42BC107C" w14:textId="7B7A8F70" w:rsidR="00323521" w:rsidRDefault="00323521" w:rsidP="00B33BFF">
      <w:pPr>
        <w:numPr>
          <w:ilvl w:val="0"/>
          <w:numId w:val="1"/>
        </w:numPr>
        <w:spacing w:before="100" w:beforeAutospacing="1" w:after="100" w:afterAutospacing="1"/>
        <w:rPr>
          <w:szCs w:val="22"/>
        </w:rPr>
      </w:pPr>
      <w:r>
        <w:rPr>
          <w:szCs w:val="22"/>
        </w:rPr>
        <w:t>Chairman’s Notes, RAN1 #96, Athens, Greece, Feb. 2019.</w:t>
      </w:r>
    </w:p>
    <w:p w14:paraId="49E1735B" w14:textId="69133DC0" w:rsidR="00D52029" w:rsidRDefault="00D52029" w:rsidP="00B33BFF">
      <w:pPr>
        <w:numPr>
          <w:ilvl w:val="0"/>
          <w:numId w:val="1"/>
        </w:numPr>
        <w:spacing w:before="100" w:beforeAutospacing="1" w:after="100" w:afterAutospacing="1"/>
        <w:rPr>
          <w:szCs w:val="22"/>
        </w:rPr>
      </w:pPr>
      <w:r>
        <w:rPr>
          <w:szCs w:val="22"/>
        </w:rPr>
        <w:t>Chairman’s Notes, RAN1 AH#1901, Taipei, Taiwan, Jan. 2019.</w:t>
      </w:r>
    </w:p>
    <w:p w14:paraId="31F94440" w14:textId="167FE163" w:rsidR="00323521" w:rsidRDefault="00CE5C4C" w:rsidP="00D52029">
      <w:pPr>
        <w:numPr>
          <w:ilvl w:val="0"/>
          <w:numId w:val="1"/>
        </w:numPr>
        <w:spacing w:before="100" w:beforeAutospacing="1" w:after="100" w:afterAutospacing="1"/>
        <w:rPr>
          <w:szCs w:val="22"/>
        </w:rPr>
      </w:pPr>
      <w:r w:rsidRPr="00306732">
        <w:rPr>
          <w:szCs w:val="22"/>
        </w:rPr>
        <w:t>3GPP TS 22.186, Enhancement of 3GPP support for V2X scenarios.</w:t>
      </w:r>
    </w:p>
    <w:p w14:paraId="571E6B31" w14:textId="5901E44C" w:rsidR="00744230" w:rsidRPr="00306732" w:rsidRDefault="00744230" w:rsidP="00D52029">
      <w:pPr>
        <w:numPr>
          <w:ilvl w:val="0"/>
          <w:numId w:val="1"/>
        </w:numPr>
        <w:spacing w:before="100" w:beforeAutospacing="1" w:after="100" w:afterAutospacing="1"/>
        <w:rPr>
          <w:szCs w:val="22"/>
        </w:rPr>
      </w:pPr>
      <w:r>
        <w:rPr>
          <w:szCs w:val="22"/>
        </w:rPr>
        <w:t>3GPP TR 28.885, Study on NR V2X.</w:t>
      </w:r>
    </w:p>
    <w:sectPr w:rsidR="00744230" w:rsidRPr="00306732"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1F629" w14:textId="77777777" w:rsidR="00D52029" w:rsidRDefault="00D52029">
      <w:r>
        <w:separator/>
      </w:r>
    </w:p>
  </w:endnote>
  <w:endnote w:type="continuationSeparator" w:id="0">
    <w:p w14:paraId="213EE754" w14:textId="77777777" w:rsidR="00D52029" w:rsidRDefault="00D52029">
      <w:r>
        <w:continuationSeparator/>
      </w:r>
    </w:p>
  </w:endnote>
  <w:endnote w:type="continuationNotice" w:id="1">
    <w:p w14:paraId="1A4BCD3F" w14:textId="77777777" w:rsidR="00D52029" w:rsidRDefault="00D52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A22E" w14:textId="77777777" w:rsidR="00D52029" w:rsidRDefault="00D520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69A4EA" w14:textId="77777777" w:rsidR="00D52029" w:rsidRDefault="00D5202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2AC8A" w14:textId="77777777" w:rsidR="00D52029" w:rsidRDefault="00D520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18D2">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18D2">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4D509" w14:textId="77777777" w:rsidR="00D52029" w:rsidRDefault="00D52029">
      <w:r>
        <w:separator/>
      </w:r>
    </w:p>
  </w:footnote>
  <w:footnote w:type="continuationSeparator" w:id="0">
    <w:p w14:paraId="57F16AB1" w14:textId="77777777" w:rsidR="00D52029" w:rsidRDefault="00D52029">
      <w:r>
        <w:continuationSeparator/>
      </w:r>
    </w:p>
  </w:footnote>
  <w:footnote w:type="continuationNotice" w:id="1">
    <w:p w14:paraId="2DD04640" w14:textId="77777777" w:rsidR="00D52029" w:rsidRDefault="00D520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9CDAA" w14:textId="77777777" w:rsidR="00D52029" w:rsidRDefault="00D52029">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2772F"/>
    <w:multiLevelType w:val="hybridMultilevel"/>
    <w:tmpl w:val="531A8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564BA2">
      <w:start w:val="1"/>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39B2"/>
    <w:multiLevelType w:val="hybridMultilevel"/>
    <w:tmpl w:val="849CF618"/>
    <w:lvl w:ilvl="0" w:tplc="1108AC88">
      <w:start w:val="1"/>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9A2D18"/>
    <w:multiLevelType w:val="hybridMultilevel"/>
    <w:tmpl w:val="790C20FA"/>
    <w:lvl w:ilvl="0" w:tplc="36D018AA">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E77DC"/>
    <w:multiLevelType w:val="hybridMultilevel"/>
    <w:tmpl w:val="B926920E"/>
    <w:lvl w:ilvl="0" w:tplc="ABE61C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5248565E"/>
    <w:multiLevelType w:val="hybridMultilevel"/>
    <w:tmpl w:val="41305A52"/>
    <w:lvl w:ilvl="0" w:tplc="E7DA1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4081ABB"/>
    <w:multiLevelType w:val="hybridMultilevel"/>
    <w:tmpl w:val="D0389634"/>
    <w:lvl w:ilvl="0" w:tplc="FBC423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784952"/>
    <w:multiLevelType w:val="hybridMultilevel"/>
    <w:tmpl w:val="9C620C1A"/>
    <w:lvl w:ilvl="0" w:tplc="2C24E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9C36EC"/>
    <w:multiLevelType w:val="hybridMultilevel"/>
    <w:tmpl w:val="81F4D8D4"/>
    <w:lvl w:ilvl="0" w:tplc="333004C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14"/>
  </w:num>
  <w:num w:numId="5">
    <w:abstractNumId w:val="12"/>
  </w:num>
  <w:num w:numId="6">
    <w:abstractNumId w:val="7"/>
  </w:num>
  <w:num w:numId="7">
    <w:abstractNumId w:val="13"/>
  </w:num>
  <w:num w:numId="8">
    <w:abstractNumId w:val="18"/>
  </w:num>
  <w:num w:numId="9">
    <w:abstractNumId w:val="2"/>
  </w:num>
  <w:num w:numId="10">
    <w:abstractNumId w:val="16"/>
  </w:num>
  <w:num w:numId="11">
    <w:abstractNumId w:val="5"/>
  </w:num>
  <w:num w:numId="12">
    <w:abstractNumId w:val="10"/>
  </w:num>
  <w:num w:numId="13">
    <w:abstractNumId w:val="1"/>
  </w:num>
  <w:num w:numId="14">
    <w:abstractNumId w:val="1"/>
  </w:num>
  <w:num w:numId="15">
    <w:abstractNumId w:val="23"/>
  </w:num>
  <w:num w:numId="16">
    <w:abstractNumId w:val="9"/>
  </w:num>
  <w:num w:numId="17">
    <w:abstractNumId w:val="20"/>
  </w:num>
  <w:num w:numId="18">
    <w:abstractNumId w:val="15"/>
  </w:num>
  <w:num w:numId="19">
    <w:abstractNumId w:val="19"/>
  </w:num>
  <w:num w:numId="20">
    <w:abstractNumId w:val="3"/>
  </w:num>
  <w:num w:numId="21">
    <w:abstractNumId w:val="1"/>
  </w:num>
  <w:num w:numId="22">
    <w:abstractNumId w:val="1"/>
  </w:num>
  <w:num w:numId="23">
    <w:abstractNumId w:val="1"/>
  </w:num>
  <w:num w:numId="24">
    <w:abstractNumId w:val="1"/>
  </w:num>
  <w:num w:numId="25">
    <w:abstractNumId w:val="22"/>
  </w:num>
  <w:num w:numId="26">
    <w:abstractNumId w:val="4"/>
  </w:num>
  <w:num w:numId="27">
    <w:abstractNumId w:val="24"/>
  </w:num>
  <w:num w:numId="28">
    <w:abstractNumId w:val="8"/>
  </w:num>
  <w:num w:numId="29">
    <w:abstractNumId w:val="21"/>
  </w:num>
  <w:num w:numId="30">
    <w:abstractNumId w:val="13"/>
  </w:num>
  <w:num w:numId="31">
    <w:abstractNumId w:val="6"/>
  </w:num>
  <w:num w:numId="3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627"/>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0DF"/>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DCC"/>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B71"/>
    <w:rsid w:val="00065D64"/>
    <w:rsid w:val="000667D1"/>
    <w:rsid w:val="000668A5"/>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258"/>
    <w:rsid w:val="00076408"/>
    <w:rsid w:val="0007661E"/>
    <w:rsid w:val="00077073"/>
    <w:rsid w:val="00077265"/>
    <w:rsid w:val="00077A8B"/>
    <w:rsid w:val="0008022A"/>
    <w:rsid w:val="00080418"/>
    <w:rsid w:val="000805B2"/>
    <w:rsid w:val="00080D74"/>
    <w:rsid w:val="00081383"/>
    <w:rsid w:val="00082071"/>
    <w:rsid w:val="000826FF"/>
    <w:rsid w:val="00082A49"/>
    <w:rsid w:val="00082B40"/>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94F"/>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0DEA"/>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610"/>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D2"/>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567"/>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0D6C"/>
    <w:rsid w:val="0016159D"/>
    <w:rsid w:val="00162262"/>
    <w:rsid w:val="001623A3"/>
    <w:rsid w:val="00162BD5"/>
    <w:rsid w:val="00162CF1"/>
    <w:rsid w:val="00162F82"/>
    <w:rsid w:val="001630E4"/>
    <w:rsid w:val="0016358E"/>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B85"/>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9F"/>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833"/>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307"/>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8E"/>
    <w:rsid w:val="001F45E8"/>
    <w:rsid w:val="001F4E57"/>
    <w:rsid w:val="001F4E7F"/>
    <w:rsid w:val="001F53A2"/>
    <w:rsid w:val="001F5C95"/>
    <w:rsid w:val="001F5C9E"/>
    <w:rsid w:val="001F5E73"/>
    <w:rsid w:val="001F5ED8"/>
    <w:rsid w:val="001F5F10"/>
    <w:rsid w:val="001F644E"/>
    <w:rsid w:val="001F68ED"/>
    <w:rsid w:val="001F6E45"/>
    <w:rsid w:val="001F7317"/>
    <w:rsid w:val="001F74EC"/>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2BB"/>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7AC"/>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0D5"/>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518"/>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D64"/>
    <w:rsid w:val="00270E57"/>
    <w:rsid w:val="00270E80"/>
    <w:rsid w:val="00270EA3"/>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825"/>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BBC"/>
    <w:rsid w:val="002A6D99"/>
    <w:rsid w:val="002A6EF8"/>
    <w:rsid w:val="002A732C"/>
    <w:rsid w:val="002A7A6A"/>
    <w:rsid w:val="002A7AB4"/>
    <w:rsid w:val="002B07BF"/>
    <w:rsid w:val="002B0805"/>
    <w:rsid w:val="002B0960"/>
    <w:rsid w:val="002B0C99"/>
    <w:rsid w:val="002B10F9"/>
    <w:rsid w:val="002B12C7"/>
    <w:rsid w:val="002B1AFA"/>
    <w:rsid w:val="002B1FB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C75"/>
    <w:rsid w:val="002B6D31"/>
    <w:rsid w:val="002B70A2"/>
    <w:rsid w:val="002B71B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69"/>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9B5"/>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3B4C"/>
    <w:rsid w:val="00304075"/>
    <w:rsid w:val="00304556"/>
    <w:rsid w:val="003048C8"/>
    <w:rsid w:val="00304AC5"/>
    <w:rsid w:val="00304C9E"/>
    <w:rsid w:val="00305B82"/>
    <w:rsid w:val="00305B97"/>
    <w:rsid w:val="003065FB"/>
    <w:rsid w:val="00306732"/>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7A8"/>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521"/>
    <w:rsid w:val="00323FAD"/>
    <w:rsid w:val="00324089"/>
    <w:rsid w:val="00324701"/>
    <w:rsid w:val="00324811"/>
    <w:rsid w:val="0032489D"/>
    <w:rsid w:val="003249F8"/>
    <w:rsid w:val="0032556B"/>
    <w:rsid w:val="00325879"/>
    <w:rsid w:val="0032651E"/>
    <w:rsid w:val="0032670C"/>
    <w:rsid w:val="003267A6"/>
    <w:rsid w:val="003270C4"/>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7D"/>
    <w:rsid w:val="003479B6"/>
    <w:rsid w:val="0035025F"/>
    <w:rsid w:val="0035041A"/>
    <w:rsid w:val="003505AD"/>
    <w:rsid w:val="00350631"/>
    <w:rsid w:val="00350DCE"/>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97EEE"/>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B51"/>
    <w:rsid w:val="003A2D39"/>
    <w:rsid w:val="003A2FE7"/>
    <w:rsid w:val="003A349E"/>
    <w:rsid w:val="003A37E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907"/>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086"/>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08"/>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0E20"/>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0D0E"/>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1E9"/>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18D2"/>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771"/>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4B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035"/>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6BE"/>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6E3F"/>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0F08"/>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2AAD"/>
    <w:rsid w:val="00603051"/>
    <w:rsid w:val="0060305B"/>
    <w:rsid w:val="00603141"/>
    <w:rsid w:val="006038DE"/>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3ED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03F2"/>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7A2"/>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BC5"/>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7A2"/>
    <w:rsid w:val="0067791A"/>
    <w:rsid w:val="00677F10"/>
    <w:rsid w:val="0068013A"/>
    <w:rsid w:val="00680A97"/>
    <w:rsid w:val="00680F30"/>
    <w:rsid w:val="00680F81"/>
    <w:rsid w:val="00681018"/>
    <w:rsid w:val="0068102D"/>
    <w:rsid w:val="00681254"/>
    <w:rsid w:val="00681307"/>
    <w:rsid w:val="00681CCB"/>
    <w:rsid w:val="006820C0"/>
    <w:rsid w:val="0068226B"/>
    <w:rsid w:val="00682E47"/>
    <w:rsid w:val="00682ED3"/>
    <w:rsid w:val="00682F5D"/>
    <w:rsid w:val="006834D7"/>
    <w:rsid w:val="00683D7F"/>
    <w:rsid w:val="00683E9E"/>
    <w:rsid w:val="00684258"/>
    <w:rsid w:val="006845C9"/>
    <w:rsid w:val="006853FF"/>
    <w:rsid w:val="00685725"/>
    <w:rsid w:val="00685834"/>
    <w:rsid w:val="006859F5"/>
    <w:rsid w:val="00685D3B"/>
    <w:rsid w:val="00685DB7"/>
    <w:rsid w:val="0068623E"/>
    <w:rsid w:val="00686366"/>
    <w:rsid w:val="0068653A"/>
    <w:rsid w:val="00686A14"/>
    <w:rsid w:val="00686FAD"/>
    <w:rsid w:val="0068721F"/>
    <w:rsid w:val="0068734D"/>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B"/>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9EE"/>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5458"/>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1B"/>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0E5E"/>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9C1"/>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066"/>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1D92"/>
    <w:rsid w:val="007420C9"/>
    <w:rsid w:val="00742695"/>
    <w:rsid w:val="00742963"/>
    <w:rsid w:val="00742A51"/>
    <w:rsid w:val="00743114"/>
    <w:rsid w:val="00743347"/>
    <w:rsid w:val="00743468"/>
    <w:rsid w:val="007436B1"/>
    <w:rsid w:val="007436D5"/>
    <w:rsid w:val="00743867"/>
    <w:rsid w:val="00744055"/>
    <w:rsid w:val="00744230"/>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8B0"/>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BA8"/>
    <w:rsid w:val="00794DFE"/>
    <w:rsid w:val="007954AC"/>
    <w:rsid w:val="00795804"/>
    <w:rsid w:val="00795809"/>
    <w:rsid w:val="00795BA6"/>
    <w:rsid w:val="00795F7F"/>
    <w:rsid w:val="0079601B"/>
    <w:rsid w:val="007962E1"/>
    <w:rsid w:val="007969AC"/>
    <w:rsid w:val="00796B15"/>
    <w:rsid w:val="007972A8"/>
    <w:rsid w:val="00797DAA"/>
    <w:rsid w:val="00797FCF"/>
    <w:rsid w:val="007A0616"/>
    <w:rsid w:val="007A06E1"/>
    <w:rsid w:val="007A080E"/>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D7ADE"/>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1A"/>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8AD"/>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2F9E"/>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0F18"/>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6DA7"/>
    <w:rsid w:val="0088704A"/>
    <w:rsid w:val="008876DF"/>
    <w:rsid w:val="00887771"/>
    <w:rsid w:val="008878C4"/>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4B35"/>
    <w:rsid w:val="008B5110"/>
    <w:rsid w:val="008B5448"/>
    <w:rsid w:val="008B5577"/>
    <w:rsid w:val="008B60ED"/>
    <w:rsid w:val="008B66CB"/>
    <w:rsid w:val="008B6E5C"/>
    <w:rsid w:val="008B6EEA"/>
    <w:rsid w:val="008B7B36"/>
    <w:rsid w:val="008B7E07"/>
    <w:rsid w:val="008C0A0F"/>
    <w:rsid w:val="008C1161"/>
    <w:rsid w:val="008C1189"/>
    <w:rsid w:val="008C13E2"/>
    <w:rsid w:val="008C18DE"/>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37E0F"/>
    <w:rsid w:val="00940A5D"/>
    <w:rsid w:val="00940BCB"/>
    <w:rsid w:val="00940D85"/>
    <w:rsid w:val="00940DF4"/>
    <w:rsid w:val="00940FB5"/>
    <w:rsid w:val="00941259"/>
    <w:rsid w:val="0094148B"/>
    <w:rsid w:val="00941A1C"/>
    <w:rsid w:val="00941B06"/>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82B"/>
    <w:rsid w:val="009B2E47"/>
    <w:rsid w:val="009B3685"/>
    <w:rsid w:val="009B36C4"/>
    <w:rsid w:val="009B3745"/>
    <w:rsid w:val="009B3C79"/>
    <w:rsid w:val="009B3D47"/>
    <w:rsid w:val="009B4250"/>
    <w:rsid w:val="009B4821"/>
    <w:rsid w:val="009B4C1C"/>
    <w:rsid w:val="009B4C24"/>
    <w:rsid w:val="009B5821"/>
    <w:rsid w:val="009B69DC"/>
    <w:rsid w:val="009B70E9"/>
    <w:rsid w:val="009B727B"/>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332"/>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366"/>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CE9"/>
    <w:rsid w:val="00A61E76"/>
    <w:rsid w:val="00A61F65"/>
    <w:rsid w:val="00A621F3"/>
    <w:rsid w:val="00A623EF"/>
    <w:rsid w:val="00A62454"/>
    <w:rsid w:val="00A627E0"/>
    <w:rsid w:val="00A62953"/>
    <w:rsid w:val="00A62BE9"/>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47"/>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743"/>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23B"/>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58"/>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88D"/>
    <w:rsid w:val="00B04AD7"/>
    <w:rsid w:val="00B04D36"/>
    <w:rsid w:val="00B04F11"/>
    <w:rsid w:val="00B0540A"/>
    <w:rsid w:val="00B05688"/>
    <w:rsid w:val="00B0588E"/>
    <w:rsid w:val="00B06122"/>
    <w:rsid w:val="00B06771"/>
    <w:rsid w:val="00B06C77"/>
    <w:rsid w:val="00B07390"/>
    <w:rsid w:val="00B075EC"/>
    <w:rsid w:val="00B076A7"/>
    <w:rsid w:val="00B076C4"/>
    <w:rsid w:val="00B07AAD"/>
    <w:rsid w:val="00B07CBE"/>
    <w:rsid w:val="00B07FC0"/>
    <w:rsid w:val="00B108ED"/>
    <w:rsid w:val="00B10931"/>
    <w:rsid w:val="00B1093D"/>
    <w:rsid w:val="00B10BE8"/>
    <w:rsid w:val="00B10DF3"/>
    <w:rsid w:val="00B1167A"/>
    <w:rsid w:val="00B11882"/>
    <w:rsid w:val="00B11DF4"/>
    <w:rsid w:val="00B11E29"/>
    <w:rsid w:val="00B12153"/>
    <w:rsid w:val="00B1220D"/>
    <w:rsid w:val="00B12603"/>
    <w:rsid w:val="00B12A8C"/>
    <w:rsid w:val="00B13003"/>
    <w:rsid w:val="00B137BE"/>
    <w:rsid w:val="00B13829"/>
    <w:rsid w:val="00B13928"/>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BFF"/>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6DE"/>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06"/>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098"/>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3FD0"/>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46F"/>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58"/>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3FC6"/>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6E03"/>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10"/>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74B"/>
    <w:rsid w:val="00C12EB5"/>
    <w:rsid w:val="00C1328A"/>
    <w:rsid w:val="00C13504"/>
    <w:rsid w:val="00C13930"/>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5B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7F8"/>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52A"/>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A85"/>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C4C"/>
    <w:rsid w:val="00CE5E50"/>
    <w:rsid w:val="00CE630B"/>
    <w:rsid w:val="00CE6691"/>
    <w:rsid w:val="00CE69F3"/>
    <w:rsid w:val="00CE6AD5"/>
    <w:rsid w:val="00CE6C1B"/>
    <w:rsid w:val="00CE6E24"/>
    <w:rsid w:val="00CE7392"/>
    <w:rsid w:val="00CE76BD"/>
    <w:rsid w:val="00CE77CF"/>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576"/>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B35"/>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12"/>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4D40"/>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44D"/>
    <w:rsid w:val="00D50697"/>
    <w:rsid w:val="00D50C82"/>
    <w:rsid w:val="00D50E5E"/>
    <w:rsid w:val="00D50F95"/>
    <w:rsid w:val="00D5102A"/>
    <w:rsid w:val="00D512D1"/>
    <w:rsid w:val="00D513F0"/>
    <w:rsid w:val="00D51565"/>
    <w:rsid w:val="00D5169C"/>
    <w:rsid w:val="00D51AAF"/>
    <w:rsid w:val="00D51F84"/>
    <w:rsid w:val="00D52029"/>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6B3"/>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462"/>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C9F"/>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1FC0"/>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3CC7"/>
    <w:rsid w:val="00E24077"/>
    <w:rsid w:val="00E24364"/>
    <w:rsid w:val="00E24553"/>
    <w:rsid w:val="00E24B50"/>
    <w:rsid w:val="00E24D56"/>
    <w:rsid w:val="00E24ECA"/>
    <w:rsid w:val="00E250DB"/>
    <w:rsid w:val="00E252D6"/>
    <w:rsid w:val="00E25328"/>
    <w:rsid w:val="00E25334"/>
    <w:rsid w:val="00E25F1D"/>
    <w:rsid w:val="00E25F49"/>
    <w:rsid w:val="00E2607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1FE"/>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BA7"/>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3F29"/>
    <w:rsid w:val="00ED40CC"/>
    <w:rsid w:val="00ED4206"/>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486"/>
    <w:rsid w:val="00EE4825"/>
    <w:rsid w:val="00EE5112"/>
    <w:rsid w:val="00EE58F6"/>
    <w:rsid w:val="00EE62B4"/>
    <w:rsid w:val="00EE636D"/>
    <w:rsid w:val="00EE66B1"/>
    <w:rsid w:val="00EE752C"/>
    <w:rsid w:val="00EE7D91"/>
    <w:rsid w:val="00EE7DEB"/>
    <w:rsid w:val="00EE7ECE"/>
    <w:rsid w:val="00EE7F2E"/>
    <w:rsid w:val="00EF0662"/>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5BE"/>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B87"/>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EAC"/>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06"/>
    <w:rsid w:val="00F558E3"/>
    <w:rsid w:val="00F55AC5"/>
    <w:rsid w:val="00F564B4"/>
    <w:rsid w:val="00F56D31"/>
    <w:rsid w:val="00F57183"/>
    <w:rsid w:val="00F5765A"/>
    <w:rsid w:val="00F57C72"/>
    <w:rsid w:val="00F57E51"/>
    <w:rsid w:val="00F6021A"/>
    <w:rsid w:val="00F6021F"/>
    <w:rsid w:val="00F60845"/>
    <w:rsid w:val="00F60C1C"/>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6EE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E72"/>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B65781"/>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681018"/>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681018"/>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7"/>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6735755">
      <w:bodyDiv w:val="1"/>
      <w:marLeft w:val="0"/>
      <w:marRight w:val="0"/>
      <w:marTop w:val="0"/>
      <w:marBottom w:val="0"/>
      <w:divBdr>
        <w:top w:val="none" w:sz="0" w:space="0" w:color="auto"/>
        <w:left w:val="none" w:sz="0" w:space="0" w:color="auto"/>
        <w:bottom w:val="none" w:sz="0" w:space="0" w:color="auto"/>
        <w:right w:val="none" w:sz="0" w:space="0" w:color="auto"/>
      </w:divBdr>
      <w:divsChild>
        <w:div w:id="990527280">
          <w:marLeft w:val="1166"/>
          <w:marRight w:val="0"/>
          <w:marTop w:val="77"/>
          <w:marBottom w:val="0"/>
          <w:divBdr>
            <w:top w:val="none" w:sz="0" w:space="0" w:color="auto"/>
            <w:left w:val="none" w:sz="0" w:space="0" w:color="auto"/>
            <w:bottom w:val="none" w:sz="0" w:space="0" w:color="auto"/>
            <w:right w:val="none" w:sz="0" w:space="0" w:color="auto"/>
          </w:divBdr>
        </w:div>
        <w:div w:id="1916624062">
          <w:marLeft w:val="1166"/>
          <w:marRight w:val="0"/>
          <w:marTop w:val="77"/>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 ds:uri="http://schemas.microsoft.com/sharepoint/v4"/>
    <ds:schemaRef ds:uri="9238aee7-caa6-41e3-83d0-457e088803cc"/>
    <ds:schemaRef ds:uri="81c2d00d-6e98-4ecf-9fde-812538fb8530"/>
    <ds:schemaRef ds:uri="http://purl.org/dc/dcmitype/"/>
  </ds:schemaRefs>
</ds:datastoreItem>
</file>

<file path=customXml/itemProps3.xml><?xml version="1.0" encoding="utf-8"?>
<ds:datastoreItem xmlns:ds="http://schemas.openxmlformats.org/officeDocument/2006/customXml" ds:itemID="{A9ED87BD-FA62-4EE5-A399-6F39D5845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27484-348A-40A2-8E2D-212BEEF9C6EF}">
  <ds:schemaRefs>
    <ds:schemaRef ds:uri="http://schemas.openxmlformats.org/officeDocument/2006/bibliography"/>
  </ds:schemaRefs>
</ds:datastoreItem>
</file>

<file path=customXml/itemProps5.xml><?xml version="1.0" encoding="utf-8"?>
<ds:datastoreItem xmlns:ds="http://schemas.openxmlformats.org/officeDocument/2006/customXml" ds:itemID="{1120C06E-7993-4D09-B1B9-535B41BF4370}">
  <ds:schemaRefs>
    <ds:schemaRef ds:uri="http://schemas.openxmlformats.org/officeDocument/2006/bibliography"/>
  </ds:schemaRefs>
</ds:datastoreItem>
</file>

<file path=customXml/itemProps6.xml><?xml version="1.0" encoding="utf-8"?>
<ds:datastoreItem xmlns:ds="http://schemas.openxmlformats.org/officeDocument/2006/customXml" ds:itemID="{7E553938-F90F-45FB-808C-13ADE1A6C2D8}">
  <ds:schemaRefs>
    <ds:schemaRef ds:uri="http://schemas.openxmlformats.org/officeDocument/2006/bibliography"/>
  </ds:schemaRefs>
</ds:datastoreItem>
</file>

<file path=customXml/itemProps7.xml><?xml version="1.0" encoding="utf-8"?>
<ds:datastoreItem xmlns:ds="http://schemas.openxmlformats.org/officeDocument/2006/customXml" ds:itemID="{9B4612E1-5633-4DB9-8A1A-F55D86E6B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17274</TotalTime>
  <Pages>8</Pages>
  <Words>3572</Words>
  <Characters>20363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23888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Roy Chen (陳儒雅)</cp:lastModifiedBy>
  <cp:revision>154</cp:revision>
  <cp:lastPrinted>2016-11-09T12:39:00Z</cp:lastPrinted>
  <dcterms:created xsi:type="dcterms:W3CDTF">2017-10-02T21:34:00Z</dcterms:created>
  <dcterms:modified xsi:type="dcterms:W3CDTF">2019-05-02T15:19:00Z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